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color w:val="5b5b5f"/>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color w:val="5b5b5f"/>
          <w:sz w:val="36"/>
          <w:szCs w:val="36"/>
        </w:rPr>
      </w:pPr>
      <w:r w:rsidDel="00000000" w:rsidR="00000000" w:rsidRPr="00000000">
        <w:rPr>
          <w:rtl w:val="0"/>
        </w:rPr>
      </w:r>
    </w:p>
    <w:p w:rsidR="00000000" w:rsidDel="00000000" w:rsidP="00000000" w:rsidRDefault="00000000" w:rsidRPr="00000000" w14:paraId="00000003">
      <w:pPr>
        <w:rPr>
          <w:rFonts w:ascii="Arial" w:cs="Arial" w:eastAsia="Arial" w:hAnsi="Arial"/>
          <w:b w:val="1"/>
          <w:bCs w:val="1"/>
          <w:color w:val="405ca1"/>
          <w:sz w:val="28"/>
          <w:szCs w:val="28"/>
        </w:rPr>
      </w:pPr>
      <w:r w:rsidDel="00000000" w:rsidR="00000000" w:rsidRPr="00000000">
        <w:rPr>
          <w:rFonts w:ascii="Arial" w:cs="Arial" w:eastAsia="Arial" w:hAnsi="Arial"/>
          <w:color w:val="405ca1"/>
          <w:sz w:val="56"/>
          <w:szCs w:val="56"/>
          <w:rtl w:val="0"/>
        </w:rPr>
        <w:t xml:space="preserve">PREGÃO ELETRÔNICO Nº 003/2025</w:t>
      </w:r>
      <w:r w:rsidDel="00000000" w:rsidR="00000000" w:rsidRPr="00000000">
        <w:rPr>
          <w:rtl w:val="0"/>
        </w:rPr>
      </w:r>
    </w:p>
    <w:p w:rsidR="00000000" w:rsidDel="00000000" w:rsidP="00000000" w:rsidRDefault="00000000" w:rsidRPr="00000000" w14:paraId="00000004">
      <w:pPr>
        <w:spacing w:line="259" w:lineRule="auto"/>
        <w:rPr>
          <w:rFonts w:ascii="Arial" w:cs="Arial" w:eastAsia="Arial" w:hAnsi="Arial"/>
          <w:b w:val="1"/>
          <w:bCs w:val="1"/>
          <w:color w:val="405ca1"/>
          <w:sz w:val="28"/>
          <w:szCs w:val="28"/>
        </w:rPr>
      </w:pPr>
      <w:r w:rsidDel="00000000" w:rsidR="00000000" w:rsidRPr="00000000">
        <w:rPr>
          <w:rtl w:val="0"/>
        </w:rPr>
      </w:r>
    </w:p>
    <w:p w:rsidR="00000000" w:rsidDel="00000000" w:rsidP="00000000" w:rsidRDefault="00000000" w:rsidRPr="00000000" w14:paraId="00000005">
      <w:pPr>
        <w:rPr>
          <w:rFonts w:ascii="Arial" w:cs="Arial" w:eastAsia="Arial" w:hAnsi="Arial"/>
          <w:b w:val="1"/>
          <w:bCs w:val="1"/>
          <w:color w:val="405ca1"/>
          <w:sz w:val="32"/>
          <w:szCs w:val="32"/>
        </w:rPr>
      </w:pPr>
      <w:r w:rsidDel="00000000" w:rsidR="00000000" w:rsidRPr="00000000">
        <w:rPr>
          <w:rtl w:val="0"/>
        </w:rPr>
      </w:r>
    </w:p>
    <w:p w:rsidR="00000000" w:rsidDel="00000000" w:rsidP="00000000" w:rsidRDefault="00000000" w:rsidRPr="00000000" w14:paraId="00000006">
      <w:pPr>
        <w:rPr>
          <w:rFonts w:ascii="Arial" w:cs="Arial" w:eastAsia="Arial" w:hAnsi="Arial"/>
          <w:b w:val="1"/>
          <w:bCs w:val="1"/>
          <w:color w:val="5b5b5f"/>
          <w:sz w:val="26"/>
          <w:szCs w:val="26"/>
        </w:rPr>
      </w:pPr>
      <w:r w:rsidDel="00000000" w:rsidR="00000000" w:rsidRPr="00000000">
        <w:rPr>
          <w:rFonts w:ascii="Arial" w:cs="Arial" w:eastAsia="Arial" w:hAnsi="Arial"/>
          <w:b w:val="1"/>
          <w:bCs w:val="1"/>
          <w:color w:val="405ca1"/>
          <w:sz w:val="32"/>
          <w:szCs w:val="32"/>
          <w:rtl w:val="0"/>
        </w:rPr>
        <w:t xml:space="preserve">OBJETO</w:t>
      </w:r>
      <w:r w:rsidDel="00000000" w:rsidR="00000000" w:rsidRPr="00000000">
        <w:rPr>
          <w:rtl w:val="0"/>
        </w:rPr>
      </w:r>
    </w:p>
    <w:p w:rsidR="00000000" w:rsidDel="00000000" w:rsidP="00000000" w:rsidRDefault="00000000" w:rsidRPr="00000000" w14:paraId="00000007">
      <w:pPr>
        <w:jc w:val="both"/>
        <w:rPr>
          <w:rFonts w:ascii="Arial" w:cs="Arial" w:eastAsia="Arial" w:hAnsi="Arial"/>
          <w:color w:val="5b5b5f"/>
          <w:sz w:val="28"/>
          <w:szCs w:val="28"/>
        </w:rPr>
      </w:pPr>
      <w:r w:rsidDel="00000000" w:rsidR="00000000" w:rsidRPr="00000000">
        <w:rPr>
          <w:rFonts w:ascii="Arial" w:cs="Arial" w:eastAsia="Arial" w:hAnsi="Arial"/>
          <w:color w:val="595959"/>
          <w:sz w:val="28"/>
          <w:szCs w:val="28"/>
          <w:rtl w:val="0"/>
        </w:rPr>
        <w:t xml:space="preserve">O PRESENTE PREGÃO TEM COMO OBJETO O REGISTRO DE PREÇOS, POR MEIO DE LICITAÇÃO COMPARTILHADA, VISANDO À EVENTUAL E FUTURA CONTRATAÇÃO DE SOLUÇÃO INTEGRADA DE TECNOLOGIA DA INFORMAÇÃO, ABRANGENDO OS SERVIÇOS DE IMPLANTAÇÃO, CUSTOMIZAÇÃO, LICENCIAMENTO DE USO, SUPORTE TÉCNICO E MANUTENÇÃO DE PLATAFORMA DIGITAL VOLTADA À GESTÃO PÚBLICA MUNICIPAL, CONFORME ESPECIFICAÇÕES E CONDIÇÕES ESTABELECIDAS NOS ANEXOS E DEMAIS DISPOSIÇÕES CONSTANTES DO EDITAL.</w:t>
      </w:r>
      <w:r w:rsidDel="00000000" w:rsidR="00000000" w:rsidRPr="00000000">
        <w:rPr>
          <w:rtl w:val="0"/>
        </w:rPr>
      </w:r>
    </w:p>
    <w:p w:rsidR="00000000" w:rsidDel="00000000" w:rsidP="00000000" w:rsidRDefault="00000000" w:rsidRPr="00000000" w14:paraId="00000008">
      <w:pPr>
        <w:spacing w:line="259" w:lineRule="auto"/>
        <w:rPr>
          <w:rFonts w:ascii="Arial" w:cs="Arial" w:eastAsia="Arial" w:hAnsi="Arial"/>
          <w:b w:val="1"/>
          <w:bCs w:val="1"/>
          <w:color w:val="405ca1"/>
          <w:sz w:val="28"/>
          <w:szCs w:val="28"/>
        </w:rPr>
      </w:pPr>
      <w:r w:rsidDel="00000000" w:rsidR="00000000" w:rsidRPr="00000000">
        <w:rPr>
          <w:rtl w:val="0"/>
        </w:rPr>
      </w:r>
    </w:p>
    <w:p w:rsidR="00000000" w:rsidDel="00000000" w:rsidP="00000000" w:rsidRDefault="00000000" w:rsidRPr="00000000" w14:paraId="00000009">
      <w:pPr>
        <w:spacing w:line="259" w:lineRule="auto"/>
        <w:rPr>
          <w:rFonts w:ascii="Arial" w:cs="Arial" w:eastAsia="Arial" w:hAnsi="Arial"/>
          <w:b w:val="1"/>
          <w:bCs w:val="1"/>
          <w:color w:val="405ca1"/>
          <w:sz w:val="28"/>
          <w:szCs w:val="28"/>
        </w:rPr>
      </w:pPr>
      <w:r w:rsidDel="00000000" w:rsidR="00000000" w:rsidRPr="00000000">
        <w:rPr>
          <w:rtl w:val="0"/>
        </w:rPr>
      </w:r>
    </w:p>
    <w:p w:rsidR="00000000" w:rsidDel="00000000" w:rsidP="00000000" w:rsidRDefault="00000000" w:rsidRPr="00000000" w14:paraId="0000000A">
      <w:pPr>
        <w:rPr>
          <w:rFonts w:ascii="Arial" w:cs="Arial" w:eastAsia="Arial" w:hAnsi="Arial"/>
          <w:b w:val="1"/>
          <w:bCs w:val="1"/>
          <w:color w:val="405ca1"/>
          <w:sz w:val="26"/>
          <w:szCs w:val="26"/>
        </w:rPr>
      </w:pPr>
      <w:r w:rsidDel="00000000" w:rsidR="00000000" w:rsidRPr="00000000">
        <w:rPr>
          <w:rFonts w:ascii="Arial" w:cs="Arial" w:eastAsia="Arial" w:hAnsi="Arial"/>
          <w:b w:val="1"/>
          <w:bCs w:val="1"/>
          <w:color w:val="405ca1"/>
          <w:sz w:val="32"/>
          <w:szCs w:val="32"/>
          <w:rtl w:val="0"/>
        </w:rPr>
        <w:t xml:space="preserve">VALOR</w:t>
      </w:r>
      <w:r w:rsidDel="00000000" w:rsidR="00000000" w:rsidRPr="00000000">
        <w:rPr>
          <w:rFonts w:ascii="Arial" w:cs="Arial" w:eastAsia="Arial" w:hAnsi="Arial"/>
          <w:b w:val="1"/>
          <w:bCs w:val="1"/>
          <w:color w:val="405ca1"/>
          <w:sz w:val="26"/>
          <w:szCs w:val="26"/>
          <w:rtl w:val="0"/>
        </w:rPr>
        <w:t xml:space="preserve"> </w:t>
      </w:r>
      <w:r w:rsidDel="00000000" w:rsidR="00000000" w:rsidRPr="00000000">
        <w:rPr>
          <w:rFonts w:ascii="Arial" w:cs="Arial" w:eastAsia="Arial" w:hAnsi="Arial"/>
          <w:b w:val="1"/>
          <w:bCs w:val="1"/>
          <w:color w:val="405ca1"/>
          <w:sz w:val="32"/>
          <w:szCs w:val="32"/>
          <w:rtl w:val="0"/>
        </w:rPr>
        <w:t xml:space="preserve">TOTAL DA CONTRATAÇÃO</w:t>
      </w:r>
      <w:r w:rsidDel="00000000" w:rsidR="00000000" w:rsidRPr="00000000">
        <w:rPr>
          <w:rtl w:val="0"/>
        </w:rPr>
      </w:r>
    </w:p>
    <w:p w:rsidR="00000000" w:rsidDel="00000000" w:rsidP="00000000" w:rsidRDefault="00000000" w:rsidRPr="00000000" w14:paraId="0000000B">
      <w:pPr>
        <w:rPr>
          <w:rFonts w:ascii="Arial" w:cs="Arial" w:eastAsia="Arial" w:hAnsi="Arial"/>
          <w:b w:val="1"/>
          <w:bCs w:val="1"/>
          <w:color w:val="5b5b5f"/>
          <w:sz w:val="28"/>
          <w:szCs w:val="28"/>
        </w:rPr>
      </w:pPr>
      <w:r w:rsidDel="00000000" w:rsidR="00000000" w:rsidRPr="00000000">
        <w:rPr>
          <w:rFonts w:ascii="Arial" w:cs="Arial" w:eastAsia="Arial" w:hAnsi="Arial"/>
          <w:b w:val="1"/>
          <w:bCs w:val="1"/>
          <w:color w:val="5b5b5f"/>
          <w:sz w:val="28"/>
          <w:szCs w:val="28"/>
          <w:rtl w:val="0"/>
        </w:rPr>
        <w:t xml:space="preserve">SIGILOSO</w:t>
      </w:r>
    </w:p>
    <w:p w:rsidR="00000000" w:rsidDel="00000000" w:rsidP="00000000" w:rsidRDefault="00000000" w:rsidRPr="00000000" w14:paraId="0000000C">
      <w:pPr>
        <w:spacing w:line="259" w:lineRule="auto"/>
        <w:rPr>
          <w:rFonts w:ascii="Arial" w:cs="Arial" w:eastAsia="Arial" w:hAnsi="Arial"/>
          <w:b w:val="1"/>
          <w:bCs w:val="1"/>
          <w:color w:val="405ca1"/>
          <w:sz w:val="28"/>
          <w:szCs w:val="28"/>
        </w:rPr>
      </w:pPr>
      <w:r w:rsidDel="00000000" w:rsidR="00000000" w:rsidRPr="00000000">
        <w:rPr>
          <w:rtl w:val="0"/>
        </w:rPr>
      </w:r>
    </w:p>
    <w:p w:rsidR="00000000" w:rsidDel="00000000" w:rsidP="00000000" w:rsidRDefault="00000000" w:rsidRPr="00000000" w14:paraId="0000000D">
      <w:pPr>
        <w:spacing w:line="259" w:lineRule="auto"/>
        <w:rPr>
          <w:rFonts w:ascii="Arial" w:cs="Arial" w:eastAsia="Arial" w:hAnsi="Arial"/>
          <w:b w:val="1"/>
          <w:bCs w:val="1"/>
          <w:color w:val="405ca1"/>
          <w:sz w:val="28"/>
          <w:szCs w:val="28"/>
        </w:rPr>
      </w:pPr>
      <w:r w:rsidDel="00000000" w:rsidR="00000000" w:rsidRPr="00000000">
        <w:rPr>
          <w:rtl w:val="0"/>
        </w:rPr>
      </w:r>
    </w:p>
    <w:p w:rsidR="00000000" w:rsidDel="00000000" w:rsidP="00000000" w:rsidRDefault="00000000" w:rsidRPr="00000000" w14:paraId="0000000E">
      <w:pPr>
        <w:rPr>
          <w:rFonts w:ascii="Arial" w:cs="Arial" w:eastAsia="Arial" w:hAnsi="Arial"/>
          <w:b w:val="1"/>
          <w:bCs w:val="1"/>
          <w:color w:val="405ca1"/>
          <w:sz w:val="26"/>
          <w:szCs w:val="26"/>
        </w:rPr>
      </w:pPr>
      <w:r w:rsidDel="00000000" w:rsidR="00000000" w:rsidRPr="00000000">
        <w:rPr>
          <w:rFonts w:ascii="Arial" w:cs="Arial" w:eastAsia="Arial" w:hAnsi="Arial"/>
          <w:b w:val="1"/>
          <w:bCs w:val="1"/>
          <w:color w:val="405ca1"/>
          <w:sz w:val="32"/>
          <w:szCs w:val="32"/>
          <w:rtl w:val="0"/>
        </w:rPr>
        <w:t xml:space="preserve">DATA DA SESSÃO PÚBLICA</w:t>
      </w:r>
      <w:r w:rsidDel="00000000" w:rsidR="00000000" w:rsidRPr="00000000">
        <w:rPr>
          <w:rtl w:val="0"/>
        </w:rPr>
      </w:r>
    </w:p>
    <w:p w:rsidR="00000000" w:rsidDel="00000000" w:rsidP="00000000" w:rsidRDefault="00000000" w:rsidRPr="00000000" w14:paraId="0000000F">
      <w:pPr>
        <w:rPr>
          <w:rFonts w:ascii="Arial" w:cs="Arial" w:eastAsia="Arial" w:hAnsi="Arial"/>
          <w:b w:val="1"/>
          <w:bCs w:val="1"/>
          <w:color w:val="5b5b5f"/>
          <w:sz w:val="28"/>
          <w:szCs w:val="28"/>
        </w:rPr>
      </w:pPr>
      <w:r w:rsidDel="00000000" w:rsidR="00000000" w:rsidRPr="00000000">
        <w:rPr>
          <w:rFonts w:ascii="Arial" w:cs="Arial" w:eastAsia="Arial" w:hAnsi="Arial"/>
          <w:color w:val="5b5b5f"/>
          <w:sz w:val="28"/>
          <w:szCs w:val="28"/>
          <w:rtl w:val="0"/>
        </w:rPr>
        <w:t xml:space="preserve">Dia </w:t>
      </w:r>
      <w:r w:rsidDel="00000000" w:rsidR="00000000" w:rsidRPr="00000000">
        <w:rPr>
          <w:rFonts w:ascii="Arial" w:cs="Arial" w:eastAsia="Arial" w:hAnsi="Arial"/>
          <w:b w:val="1"/>
          <w:bCs w:val="1"/>
          <w:color w:val="5b5b5f"/>
          <w:sz w:val="28"/>
          <w:szCs w:val="28"/>
          <w:rtl w:val="0"/>
        </w:rPr>
        <w:t xml:space="preserve">05/01/2026 </w:t>
      </w:r>
      <w:r w:rsidDel="00000000" w:rsidR="00000000" w:rsidRPr="00000000">
        <w:rPr>
          <w:rFonts w:ascii="Arial" w:cs="Arial" w:eastAsia="Arial" w:hAnsi="Arial"/>
          <w:color w:val="5b5b5f"/>
          <w:sz w:val="28"/>
          <w:szCs w:val="28"/>
          <w:rtl w:val="0"/>
        </w:rPr>
        <w:t xml:space="preserve">às </w:t>
      </w:r>
      <w:r w:rsidDel="00000000" w:rsidR="00000000" w:rsidRPr="00000000">
        <w:rPr>
          <w:rFonts w:ascii="Arial" w:cs="Arial" w:eastAsia="Arial" w:hAnsi="Arial"/>
          <w:b w:val="1"/>
          <w:bCs w:val="1"/>
          <w:color w:val="5b5b5f"/>
          <w:sz w:val="28"/>
          <w:szCs w:val="28"/>
          <w:rtl w:val="0"/>
        </w:rPr>
        <w:t xml:space="preserve">09h (horário de Brasília)</w:t>
      </w:r>
    </w:p>
    <w:p w:rsidR="00000000" w:rsidDel="00000000" w:rsidP="00000000" w:rsidRDefault="00000000" w:rsidRPr="00000000" w14:paraId="00000010">
      <w:pPr>
        <w:spacing w:line="259" w:lineRule="auto"/>
        <w:rPr>
          <w:rFonts w:ascii="Arial" w:cs="Arial" w:eastAsia="Arial" w:hAnsi="Arial"/>
          <w:b w:val="1"/>
          <w:bCs w:val="1"/>
          <w:color w:val="405ca1"/>
          <w:sz w:val="28"/>
          <w:szCs w:val="28"/>
        </w:rPr>
      </w:pPr>
      <w:r w:rsidDel="00000000" w:rsidR="00000000" w:rsidRPr="00000000">
        <w:rPr>
          <w:rtl w:val="0"/>
        </w:rPr>
      </w:r>
    </w:p>
    <w:p w:rsidR="00000000" w:rsidDel="00000000" w:rsidP="00000000" w:rsidRDefault="00000000" w:rsidRPr="00000000" w14:paraId="00000011">
      <w:pPr>
        <w:spacing w:line="259" w:lineRule="auto"/>
        <w:rPr>
          <w:rFonts w:ascii="Arial" w:cs="Arial" w:eastAsia="Arial" w:hAnsi="Arial"/>
          <w:b w:val="1"/>
          <w:bCs w:val="1"/>
          <w:color w:val="405ca1"/>
          <w:sz w:val="28"/>
          <w:szCs w:val="28"/>
        </w:rPr>
      </w:pPr>
      <w:r w:rsidDel="00000000" w:rsidR="00000000" w:rsidRPr="00000000">
        <w:rPr>
          <w:rtl w:val="0"/>
        </w:rPr>
      </w:r>
    </w:p>
    <w:p w:rsidR="00000000" w:rsidDel="00000000" w:rsidP="00000000" w:rsidRDefault="00000000" w:rsidRPr="00000000" w14:paraId="00000012">
      <w:pPr>
        <w:jc w:val="both"/>
        <w:rPr>
          <w:rFonts w:ascii="Arial" w:cs="Arial" w:eastAsia="Arial" w:hAnsi="Arial"/>
          <w:smallCaps w:val="1"/>
          <w:color w:val="0000ff"/>
          <w:sz w:val="32"/>
          <w:szCs w:val="32"/>
        </w:rPr>
      </w:pPr>
      <w:r w:rsidDel="00000000" w:rsidR="00000000" w:rsidRPr="00000000">
        <w:rPr>
          <w:rFonts w:ascii="Arial" w:cs="Arial" w:eastAsia="Arial" w:hAnsi="Arial"/>
          <w:b w:val="1"/>
          <w:bCs w:val="1"/>
          <w:smallCaps w:val="1"/>
          <w:color w:val="405ca1"/>
          <w:sz w:val="32"/>
          <w:szCs w:val="32"/>
          <w:rtl w:val="0"/>
        </w:rPr>
        <w:t xml:space="preserve">CRITÉRIO DE JULGAMENTO:</w:t>
      </w:r>
      <w:r w:rsidDel="00000000" w:rsidR="00000000" w:rsidRPr="00000000">
        <w:rPr>
          <w:rtl w:val="0"/>
        </w:rPr>
      </w:r>
    </w:p>
    <w:p w:rsidR="00000000" w:rsidDel="00000000" w:rsidP="00000000" w:rsidRDefault="00000000" w:rsidRPr="00000000" w14:paraId="00000013">
      <w:pPr>
        <w:jc w:val="both"/>
        <w:rPr>
          <w:rFonts w:ascii="Arial" w:cs="Arial" w:eastAsia="Arial" w:hAnsi="Arial"/>
          <w:sz w:val="28"/>
          <w:szCs w:val="28"/>
        </w:rPr>
      </w:pPr>
      <w:r w:rsidDel="00000000" w:rsidR="00000000" w:rsidRPr="00000000">
        <w:rPr>
          <w:rFonts w:ascii="Arial" w:cs="Arial" w:eastAsia="Arial" w:hAnsi="Arial"/>
          <w:color w:val="595959"/>
          <w:sz w:val="28"/>
          <w:szCs w:val="28"/>
          <w:rtl w:val="0"/>
        </w:rPr>
        <w:t xml:space="preserve">menor preço </w:t>
      </w:r>
      <w:r w:rsidDel="00000000" w:rsidR="00000000" w:rsidRPr="00000000">
        <w:rPr>
          <w:rFonts w:ascii="Arial" w:cs="Arial" w:eastAsia="Arial" w:hAnsi="Arial"/>
          <w:sz w:val="28"/>
          <w:szCs w:val="28"/>
          <w:rtl w:val="0"/>
        </w:rPr>
        <w:t xml:space="preserve">por </w:t>
      </w:r>
      <w:r w:rsidDel="00000000" w:rsidR="00000000" w:rsidRPr="00000000">
        <w:rPr>
          <w:rFonts w:ascii="Arial" w:cs="Arial" w:eastAsia="Arial" w:hAnsi="Arial"/>
          <w:color w:val="595959"/>
          <w:sz w:val="28"/>
          <w:szCs w:val="28"/>
          <w:rtl w:val="0"/>
        </w:rPr>
        <w:t xml:space="preserve">grupo</w:t>
      </w:r>
      <w:r w:rsidDel="00000000" w:rsidR="00000000" w:rsidRPr="00000000">
        <w:rPr>
          <w:rtl w:val="0"/>
        </w:rPr>
      </w:r>
    </w:p>
    <w:p w:rsidR="00000000" w:rsidDel="00000000" w:rsidP="00000000" w:rsidRDefault="00000000" w:rsidRPr="00000000" w14:paraId="00000014">
      <w:pPr>
        <w:spacing w:line="259" w:lineRule="auto"/>
        <w:rPr>
          <w:rFonts w:ascii="Arial" w:cs="Arial" w:eastAsia="Arial" w:hAnsi="Arial"/>
          <w:b w:val="1"/>
          <w:bCs w:val="1"/>
          <w:color w:val="405ca1"/>
          <w:sz w:val="28"/>
          <w:szCs w:val="28"/>
        </w:rPr>
      </w:pPr>
      <w:r w:rsidDel="00000000" w:rsidR="00000000" w:rsidRPr="00000000">
        <w:rPr>
          <w:rtl w:val="0"/>
        </w:rPr>
      </w:r>
    </w:p>
    <w:p w:rsidR="00000000" w:rsidDel="00000000" w:rsidP="00000000" w:rsidRDefault="00000000" w:rsidRPr="00000000" w14:paraId="00000015">
      <w:pPr>
        <w:jc w:val="both"/>
        <w:rPr>
          <w:rFonts w:ascii="Arial" w:cs="Arial" w:eastAsia="Arial" w:hAnsi="Arial"/>
          <w:smallCaps w:val="1"/>
          <w:sz w:val="32"/>
          <w:szCs w:val="32"/>
        </w:rPr>
      </w:pPr>
      <w:r w:rsidDel="00000000" w:rsidR="00000000" w:rsidRPr="00000000">
        <w:rPr>
          <w:rFonts w:ascii="Arial" w:cs="Arial" w:eastAsia="Arial" w:hAnsi="Arial"/>
          <w:b w:val="1"/>
          <w:bCs w:val="1"/>
          <w:smallCaps w:val="1"/>
          <w:color w:val="405ca1"/>
          <w:sz w:val="32"/>
          <w:szCs w:val="32"/>
          <w:rtl w:val="0"/>
        </w:rPr>
        <w:t xml:space="preserve">MODO DE DISPUTA:</w:t>
      </w:r>
      <w:r w:rsidDel="00000000" w:rsidR="00000000" w:rsidRPr="00000000">
        <w:rPr>
          <w:rtl w:val="0"/>
        </w:rPr>
      </w:r>
    </w:p>
    <w:p w:rsidR="00000000" w:rsidDel="00000000" w:rsidP="00000000" w:rsidRDefault="00000000" w:rsidRPr="00000000" w14:paraId="00000016">
      <w:pPr>
        <w:jc w:val="both"/>
        <w:rPr>
          <w:rFonts w:ascii="Arial" w:cs="Arial" w:eastAsia="Arial" w:hAnsi="Arial"/>
          <w:sz w:val="28"/>
          <w:szCs w:val="28"/>
        </w:rPr>
      </w:pPr>
      <w:r w:rsidDel="00000000" w:rsidR="00000000" w:rsidRPr="00000000">
        <w:rPr>
          <w:rFonts w:ascii="Arial" w:cs="Arial" w:eastAsia="Arial" w:hAnsi="Arial"/>
          <w:color w:val="595959"/>
          <w:sz w:val="28"/>
          <w:szCs w:val="28"/>
          <w:rtl w:val="0"/>
        </w:rPr>
        <w:t xml:space="preserve">aberto</w:t>
      </w:r>
      <w:r w:rsidDel="00000000" w:rsidR="00000000" w:rsidRPr="00000000">
        <w:rPr>
          <w:rtl w:val="0"/>
        </w:rPr>
      </w:r>
    </w:p>
    <w:p w:rsidR="00000000" w:rsidDel="00000000" w:rsidP="00000000" w:rsidRDefault="00000000" w:rsidRPr="00000000" w14:paraId="00000017">
      <w:pPr>
        <w:spacing w:line="259" w:lineRule="auto"/>
        <w:rPr>
          <w:rFonts w:ascii="Arial" w:cs="Arial" w:eastAsia="Arial" w:hAnsi="Arial"/>
          <w:b w:val="1"/>
          <w:bCs w:val="1"/>
          <w:color w:val="405ca1"/>
          <w:sz w:val="28"/>
          <w:szCs w:val="28"/>
        </w:rPr>
      </w:pPr>
      <w:r w:rsidDel="00000000" w:rsidR="00000000" w:rsidRPr="00000000">
        <w:rPr>
          <w:rtl w:val="0"/>
        </w:rPr>
      </w:r>
    </w:p>
    <w:p w:rsidR="00000000" w:rsidDel="00000000" w:rsidP="00000000" w:rsidRDefault="00000000" w:rsidRPr="00000000" w14:paraId="00000018">
      <w:pPr>
        <w:rPr>
          <w:rFonts w:ascii="Arial" w:cs="Arial" w:eastAsia="Arial" w:hAnsi="Arial"/>
          <w:b w:val="1"/>
          <w:bCs w:val="1"/>
          <w:color w:val="405ca1"/>
          <w:sz w:val="32"/>
          <w:szCs w:val="32"/>
        </w:rPr>
      </w:pPr>
      <w:r w:rsidDel="00000000" w:rsidR="00000000" w:rsidRPr="00000000">
        <w:rPr>
          <w:rFonts w:ascii="Arial" w:cs="Arial" w:eastAsia="Arial" w:hAnsi="Arial"/>
          <w:b w:val="1"/>
          <w:bCs w:val="1"/>
          <w:color w:val="405ca1"/>
          <w:sz w:val="32"/>
          <w:szCs w:val="32"/>
          <w:rtl w:val="0"/>
        </w:rPr>
        <w:t xml:space="preserve">TRATAMENTO FAVORECIDO ME/EPP/EQUIPARADAS</w:t>
      </w:r>
    </w:p>
    <w:p w:rsidR="00000000" w:rsidDel="00000000" w:rsidP="00000000" w:rsidRDefault="00000000" w:rsidRPr="00000000" w14:paraId="00000019">
      <w:pPr>
        <w:rPr>
          <w:rFonts w:ascii="Arial" w:cs="Arial" w:eastAsia="Arial" w:hAnsi="Arial"/>
          <w:b w:val="1"/>
          <w:bCs w:val="1"/>
          <w:color w:val="5b5b5f"/>
          <w:sz w:val="26"/>
          <w:szCs w:val="26"/>
        </w:rPr>
      </w:pPr>
      <w:r w:rsidDel="00000000" w:rsidR="00000000" w:rsidRPr="00000000">
        <w:rPr>
          <w:rFonts w:ascii="Arial" w:cs="Arial" w:eastAsia="Arial" w:hAnsi="Arial"/>
          <w:b w:val="1"/>
          <w:bCs w:val="1"/>
          <w:color w:val="5b5b5f"/>
          <w:sz w:val="26"/>
          <w:szCs w:val="26"/>
          <w:rtl w:val="0"/>
        </w:rPr>
        <w:t xml:space="preserve">NÃO </w:t>
      </w:r>
    </w:p>
    <w:p w:rsidR="00000000" w:rsidDel="00000000" w:rsidP="00000000" w:rsidRDefault="00000000" w:rsidRPr="00000000" w14:paraId="0000001A">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1B">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rFonts w:ascii="Arial" w:cs="Arial" w:eastAsia="Arial" w:hAnsi="Arial"/>
          <w:b w:val="0"/>
          <w:bCs w:val="0"/>
          <w:i w:val="0"/>
          <w:iCs w:val="0"/>
          <w:smallCaps w:val="0"/>
          <w:strike w:val="0"/>
          <w:color w:val="0079bf"/>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79bf"/>
          <w:sz w:val="22"/>
          <w:szCs w:val="22"/>
          <w:u w:val="none"/>
          <w:shd w:fill="auto" w:val="clear"/>
          <w:vertAlign w:val="baseline"/>
          <w:rtl w:val="0"/>
        </w:rPr>
        <w:t xml:space="preserve">Sumário</w:t>
      </w:r>
    </w:p>
    <w:p w:rsidR="00000000" w:rsidDel="00000000" w:rsidP="00000000" w:rsidRDefault="00000000" w:rsidRPr="00000000" w14:paraId="0000001C">
      <w:pPr>
        <w:rPr>
          <w:rFonts w:ascii="Arial" w:cs="Arial" w:eastAsia="Arial" w:hAnsi="Arial"/>
        </w:rPr>
      </w:pPr>
      <w:r w:rsidDel="00000000" w:rsidR="00000000" w:rsidRPr="00000000">
        <w:rPr>
          <w:rtl w:val="0"/>
        </w:rPr>
      </w:r>
    </w:p>
    <w:sdt>
      <w:sdtPr>
        <w:id w:val="-345308375"/>
        <w:docPartObj>
          <w:docPartGallery w:val="Table of Contents"/>
          <w:docPartUnique w:val="1"/>
        </w:docPartObj>
      </w:sdtPr>
      <w:sdtContent>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gwczhz145oqc">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hyperlink>
          <w:hyperlink w:anchor="_heading=h.gwczhz145oqc">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_heading=h.gwczhz145oqc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 OBJETO</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Arial" w:cs="Arial" w:eastAsia="Arial" w:hAnsi="Arial"/>
              <w:b w:val="0"/>
              <w:bCs w:val="0"/>
              <w:i w:val="0"/>
              <w:iCs w:val="0"/>
              <w:smallCaps w:val="0"/>
              <w:strike w:val="0"/>
              <w:color w:val="000000"/>
              <w:sz w:val="24"/>
              <w:szCs w:val="24"/>
              <w:u w:val="none"/>
              <w:vertAlign w:val="baseline"/>
            </w:rPr>
          </w:pPr>
          <w:hyperlink w:anchor="_heading=h.ue4g61koyzys">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2.</w:t>
            </w:r>
          </w:hyperlink>
          <w:hyperlink w:anchor="_heading=h.ue4g61koyzys">
            <w:r w:rsidDel="00000000" w:rsidR="00000000" w:rsidRPr="00000000">
              <w:rPr>
                <w:rFonts w:ascii="Arial" w:cs="Arial" w:eastAsia="Arial" w:hAnsi="Arial"/>
                <w:b w:val="0"/>
                <w:bCs w:val="0"/>
                <w:i w:val="0"/>
                <w:iCs w:val="0"/>
                <w:smallCaps w:val="0"/>
                <w:strike w:val="0"/>
                <w:color w:val="000000"/>
                <w:sz w:val="24"/>
                <w:szCs w:val="24"/>
                <w:u w:val="none"/>
                <w:vertAlign w:val="baseline"/>
                <w:rtl w:val="0"/>
              </w:rPr>
              <w:tab/>
            </w:r>
          </w:hyperlink>
          <w:r w:rsidDel="00000000" w:rsidR="00000000" w:rsidRPr="00000000">
            <w:fldChar w:fldCharType="begin"/>
            <w:instrText xml:space="preserve"> PAGEREF _heading=h.ue4g61koyzys \h </w:instrText>
            <w:fldChar w:fldCharType="separate"/>
          </w:r>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DO REGISTRO DE PREÇOS</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w:anchor="_heading=h.lxcgk1p8mhot">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w:t>
            </w:r>
          </w:hyperlink>
          <w:hyperlink w:anchor="_heading=h.lxcgk1p8mhot">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_heading=h.lxcgk1p8mhot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PARTICIPAÇÃO NA LICITAÇÃO</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w:anchor="_heading=h.bolqfdlz5e7b">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4.</w:t>
            </w:r>
          </w:hyperlink>
          <w:hyperlink w:anchor="_heading=h.bolqfdlz5e7b">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_heading=h.bolqfdlz5e7b \h </w:instrText>
            <w:fldChar w:fldCharType="separate"/>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DO ORÇAMENTO ESTIMADO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w:anchor="_heading=h.hazdnics840j">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hyperlink>
          <w:hyperlink w:anchor="_heading=h.hazdnics840j">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_heading=h.hazdnics840j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APRESENTAÇÃO DA PROPOSTA E DOS DOCUMENTOS DE HABILITAÇÃO</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w:anchor="_heading=h.uotcmwvjk00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w:t>
            </w:r>
          </w:hyperlink>
          <w:hyperlink w:anchor="_heading=h.uotcmwvjk00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_heading=h.uotcmwvjk000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 PREENCHIMENTO DA PROPOSTA</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w:anchor="_heading=h.v8t0azftnisp">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w:t>
            </w:r>
          </w:hyperlink>
          <w:hyperlink w:anchor="_heading=h.v8t0azftnisp">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_heading=h.v8t0azftnisp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ABERTURA DA SESSÃO, CLASSIFICAÇÃO DAS PROPOSTAS E FORMULAÇÃO DE LANCES</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w:anchor="_heading=h.6iolg6yr1c39">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w:t>
            </w:r>
          </w:hyperlink>
          <w:hyperlink w:anchor="_heading=h.6iolg6yr1c3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_heading=h.6iolg6yr1c39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FASE DE JULGAMENTO</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w:anchor="_heading=h.xrj6diiyhaga">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w:t>
            </w:r>
          </w:hyperlink>
          <w:hyperlink w:anchor="_heading=h.xrj6diiyhaga">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_heading=h.xrj6diiyhaga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FASE DE HABILITAÇÃO</w:t>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w:anchor="_heading=h.eqq11sfmd22c">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t>
            </w:r>
          </w:hyperlink>
          <w:hyperlink w:anchor="_heading=h.eqq11sfmd22c">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_heading=h.eqq11sfmd22c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 TERMO DE CONTRATO</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w:anchor="_heading=h.9mqkhdam5yhc">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w:t>
            </w:r>
          </w:hyperlink>
          <w:hyperlink w:anchor="_heading=h.9mqkhdam5yhc">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_heading=h.9mqkhdam5yhc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ATA DE REGISTRO DE PREÇOS </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w:anchor="_heading=h.i8y58zty3cib">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w:t>
            </w:r>
          </w:hyperlink>
          <w:hyperlink w:anchor="_heading=h.i8y58zty3cib">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_heading=h.i8y58zty3cib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FORMAÇÃO DO CADASTRO DE RESERVA</w:t>
            <w:tab/>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w:anchor="_heading=h.hf98szmnewnc">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w:t>
            </w:r>
          </w:hyperlink>
          <w:hyperlink w:anchor="_heading=h.hf98szmnewnc">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_heading=h.hf98szmnewnc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DOS RECURSOS</w:t>
            <w:tab/>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w:anchor="_heading=h.l37rakkj5m7h">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w:t>
            </w:r>
          </w:hyperlink>
          <w:hyperlink w:anchor="_heading=h.l37rakkj5m7h">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_heading=h.l37rakkj5m7h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DAS INFRAÇÕES ADMINISTRATIVAS E SANÇÕES</w:t>
            <w:tab/>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w:anchor="_heading=h.6jf9r8lruogm">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w:t>
            </w:r>
          </w:hyperlink>
          <w:hyperlink w:anchor="_heading=h.6jf9r8lruogm">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_heading=h.6jf9r8lruogm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IMPUGNAÇÃO AO EDITAL E DO PEDIDO DE ESCLARECIMENTO</w:t>
            <w:tab/>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w:anchor="_heading=h.ap9equqcivev">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w:t>
            </w:r>
          </w:hyperlink>
          <w:hyperlink w:anchor="_heading=h.ap9equqcivev">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_heading=h.ap9equqcivev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DAS DISPOSIÇÕES GERAIS</w:t>
            <w:tab/>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2D">
          <w:pPr>
            <w:rPr>
              <w:rFonts w:ascii="Arial" w:cs="Arial" w:eastAsia="Arial" w:hAnsi="Arial"/>
              <w:b w:val="1"/>
              <w:bCs w:val="1"/>
              <w:sz w:val="22"/>
              <w:szCs w:val="22"/>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E">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2F">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0">
      <w:pPr>
        <w:rPr>
          <w:rFonts w:ascii="Arial" w:cs="Arial" w:eastAsia="Arial" w:hAnsi="Arial"/>
          <w:b w:val="1"/>
          <w:bCs w:val="1"/>
          <w:color w:val="00000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1">
      <w:pPr>
        <w:spacing w:after="288" w:before="288" w:line="312" w:lineRule="auto"/>
        <w:jc w:val="center"/>
        <w:rPr>
          <w:rFonts w:ascii="Arial" w:cs="Arial" w:eastAsia="Arial" w:hAnsi="Arial"/>
          <w:b w:val="1"/>
          <w:bCs w:val="1"/>
          <w:i w:val="1"/>
          <w:iCs w:val="1"/>
          <w:sz w:val="20"/>
          <w:szCs w:val="20"/>
        </w:rPr>
      </w:pPr>
      <w:r w:rsidDel="00000000" w:rsidR="00000000" w:rsidRPr="00000000">
        <w:rPr>
          <w:rFonts w:ascii="Arial" w:cs="Arial" w:eastAsia="Arial" w:hAnsi="Arial"/>
          <w:b w:val="1"/>
          <w:bCs w:val="1"/>
          <w:i w:val="1"/>
          <w:iCs w:val="1"/>
          <w:sz w:val="20"/>
          <w:szCs w:val="20"/>
          <w:rtl w:val="0"/>
        </w:rPr>
        <w:t xml:space="preserve">CONSÓRCIO INTERMUNICIPAL MULTIFINALITÁRIO DOS MUNICÍPIOS DO VALE DO ITAPECERICA - CIMMVI</w:t>
      </w:r>
    </w:p>
    <w:p w:rsidR="00000000" w:rsidDel="00000000" w:rsidP="00000000" w:rsidRDefault="00000000" w:rsidRPr="00000000" w14:paraId="00000032">
      <w:pPr>
        <w:spacing w:before="288"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 PREGÃO ELETRÔNICO Nº 003/2025</w:t>
      </w:r>
    </w:p>
    <w:p w:rsidR="00000000" w:rsidDel="00000000" w:rsidP="00000000" w:rsidRDefault="00000000" w:rsidRPr="00000000" w14:paraId="00000033">
      <w:pPr>
        <w:spacing w:after="7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(Processo Administrativo n° 008/2025)</w:t>
      </w:r>
    </w:p>
    <w:p w:rsidR="00000000" w:rsidDel="00000000" w:rsidP="00000000" w:rsidRDefault="00000000" w:rsidRPr="00000000" w14:paraId="00000034">
      <w:pPr>
        <w:spacing w:after="288" w:before="288" w:line="276" w:lineRule="auto"/>
        <w:ind w:left="0"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 Consórcio Intermunicipal Multifinalitário dos Municípios do Vale do Itapecerica, inscrito no CNPJ n. 54.771.168/0001-20 situada na RUA IRMÃ MARTA MORATO, 241, BOM PASTOR, CEP 35500-140, DIVINÓPOLIS - MG, torna público, para conhecimento de quantos possam se interessar, que realizará licitação na modalidade </w:t>
      </w:r>
      <w:r w:rsidDel="00000000" w:rsidR="00000000" w:rsidRPr="00000000">
        <w:rPr>
          <w:rFonts w:ascii="Arial" w:cs="Arial" w:eastAsia="Arial" w:hAnsi="Arial"/>
          <w:b w:val="1"/>
          <w:bCs w:val="1"/>
          <w:color w:val="000000"/>
          <w:sz w:val="20"/>
          <w:szCs w:val="20"/>
          <w:rtl w:val="0"/>
        </w:rPr>
        <w:t xml:space="preserve">PREGÃO ELETRÔNICO</w:t>
      </w:r>
      <w:r w:rsidDel="00000000" w:rsidR="00000000" w:rsidRPr="00000000">
        <w:rPr>
          <w:rFonts w:ascii="Arial" w:cs="Arial" w:eastAsia="Arial" w:hAnsi="Arial"/>
          <w:color w:val="000000"/>
          <w:sz w:val="20"/>
          <w:szCs w:val="20"/>
          <w:rtl w:val="0"/>
        </w:rPr>
        <w:t xml:space="preserve">, objetivando o REGISTRO DE PREÇOS, por meio de licitação  compartilhada, visando à eventual e futura contratação de Solução integrada de tecnologia  da informação, abrangendo os serviços de implantação, customização, licenciamento de  uso, suporte técnico e manutenção de plataforma digital voltada à gestão pública municipal,  conforme especificações e condições estabelecidas nos anexos e demais disposições  constantes no Edital.</w:t>
      </w:r>
    </w:p>
    <w:p w:rsidR="00000000" w:rsidDel="00000000" w:rsidP="00000000" w:rsidRDefault="00000000" w:rsidRPr="00000000" w14:paraId="00000035">
      <w:pPr>
        <w:spacing w:after="288" w:before="288"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participação no presente pregão dar-se-á por meio de sistema eletrônico, pelo acesso ao site (https://www.portaldecompraspublicas.com.br/) - Portal de Compras Públicas, nas condições descritas neste Edital, devendo ser observado o início da sessão às </w:t>
      </w:r>
      <w:r w:rsidDel="00000000" w:rsidR="00000000" w:rsidRPr="00000000">
        <w:rPr>
          <w:rFonts w:ascii="Arial" w:cs="Arial" w:eastAsia="Arial" w:hAnsi="Arial"/>
          <w:sz w:val="20"/>
          <w:szCs w:val="20"/>
          <w:rtl w:val="0"/>
        </w:rPr>
        <w:t xml:space="preserve">09:00 h. do dia 05/01/2026. </w:t>
      </w:r>
    </w:p>
    <w:p w:rsidR="00000000" w:rsidDel="00000000" w:rsidP="00000000" w:rsidRDefault="00000000" w:rsidRPr="00000000" w14:paraId="00000036">
      <w:pPr>
        <w:spacing w:after="288" w:before="288"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Este Edital, seus anexos, o resultado do Pregão e os demais atos pertinentes também constarão do site https://www.cimmvi.org/.</w:t>
      </w:r>
    </w:p>
    <w:p w:rsidR="00000000" w:rsidDel="00000000" w:rsidP="00000000" w:rsidRDefault="00000000" w:rsidRPr="00000000" w14:paraId="00000037">
      <w:pPr>
        <w:spacing w:after="288" w:before="288"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Prova de Conceito decorrente do presente Processo Licitatório será marcada mediante ofício/notificação da empresa provisoriamente vencedora, em até 2 dias úteis contados da data da sessão.</w:t>
      </w:r>
    </w:p>
    <w:p w:rsidR="00000000" w:rsidDel="00000000" w:rsidP="00000000" w:rsidRDefault="00000000" w:rsidRPr="00000000" w14:paraId="00000038">
      <w:pPr>
        <w:spacing w:after="288" w:before="288" w:line="276"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O/A ofício/notificação de que se trata o parágrafo anterior será publicado no site “Portal de Compras Públicas” para o conhecimento das outras empresas participantes do certame.</w:t>
      </w:r>
    </w:p>
    <w:p w:rsidR="00000000" w:rsidDel="00000000" w:rsidP="00000000" w:rsidRDefault="00000000" w:rsidRPr="00000000" w14:paraId="0000003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rFonts w:ascii="Arial" w:cs="Arial" w:eastAsia="Arial" w:hAnsi="Arial"/>
          <w:b w:val="0"/>
          <w:bCs w:val="0"/>
          <w:i w:val="1"/>
          <w:iCs w:val="1"/>
          <w:smallCaps w:val="0"/>
          <w:strike w:val="0"/>
          <w:color w:val="000000"/>
          <w:sz w:val="20"/>
          <w:szCs w:val="20"/>
          <w:vertAlign w:val="baseline"/>
        </w:rPr>
      </w:pPr>
      <w:bookmarkStart w:colFirst="0" w:colLast="0" w:name="_heading=h.gwczhz145oqc" w:id="0"/>
      <w:bookmarkEnd w:id="0"/>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DO OBJETO</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objeto da presente licitação é a contratação de solução integrada de tecnologia da informação e comunicação, abrangendo os serviços de implantação, customização, licenciamento de uso, suporte técnico e manutenção de plataforma digital voltada à gestão pública municipal, conforme condições, quantidades e exigências estabelecidas neste Edital e seus anexos.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licitação será realizada em grupo único, formados por 18 itens, conforme tabela constante no Termo de Referência, devendo o licitante oferecer proposta para todos os itens que o compõem.</w:t>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critério de aceitabilidade de preços unitários máximos são aqueles estimados no Termo de Referência anexo ao presente Edital.</w:t>
      </w:r>
      <w:r w:rsidDel="00000000" w:rsidR="00000000" w:rsidRPr="00000000">
        <w:rPr>
          <w:rtl w:val="0"/>
        </w:rPr>
      </w:r>
    </w:p>
    <w:p w:rsidR="00000000" w:rsidDel="00000000" w:rsidP="00000000" w:rsidRDefault="00000000" w:rsidRPr="00000000" w14:paraId="0000003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rFonts w:ascii="Arial" w:cs="Arial" w:eastAsia="Arial" w:hAnsi="Arial"/>
          <w:b w:val="0"/>
          <w:bCs w:val="0"/>
          <w:i w:val="0"/>
          <w:iCs w:val="0"/>
          <w:smallCaps w:val="0"/>
          <w:strike w:val="0"/>
          <w:color w:val="000000"/>
          <w:sz w:val="20"/>
          <w:szCs w:val="20"/>
          <w:vertAlign w:val="baseline"/>
        </w:rPr>
      </w:pPr>
      <w:bookmarkStart w:colFirst="0" w:colLast="0" w:name="_heading=h.ue4g61koyzys" w:id="1"/>
      <w:bookmarkEnd w:id="1"/>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DO REGISTRO DE PREÇOS  </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18"/>
          <w:szCs w:val="18"/>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São Órgãos Participantes do presente processo licitatório o Consórcio Intermunicipal Multifinalitário dos Municípios do Vale do Itapecerica - CIMMVI e os órgãos consorciados ou referendados, conforme a lista abaixo:</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Municípios Participantes:</w:t>
      </w:r>
      <w:r w:rsidDel="00000000" w:rsidR="00000000" w:rsidRPr="00000000">
        <w:rPr>
          <w:rFonts w:ascii="Arial" w:cs="Arial" w:eastAsia="Arial" w:hAnsi="Arial"/>
          <w:sz w:val="20"/>
          <w:szCs w:val="20"/>
          <w:rtl w:val="0"/>
        </w:rPr>
        <w:t xml:space="preserve"> Perdigão/MG e Nova Serrana/MG.</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Entidade Intermunicipal: Consórcio Intermunicipal Multifinalitário dos Municípios do Vale do Itapecerica - CIMMVI.</w:t>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Entes da Federação consorciados: São os entes da federação que ratificaram por lei o Protocolo de Intenções do CIMMVI e que participam dos procedimentos iniciais da licitação para o Sistema de Registro de Preços.</w:t>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Entes da Federação referendados: São os entes da federação consorciados ou identificados no Protocolo de Intenções do CIMMVI, que poderão, a qualquer momento, ratificá-lo por lei e participar dos procedimentos iniciais da licitação para o Sistema de Registro de Preços.</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Também são considerados Órgãos Participantes os órgãos ou entidades dos Entes da Federação (União, Estados, Distrito Federal e Municípios), os Consórcios Públicos e as Associações de Municípios de Minas Gerais, que, mediante assinatura de Convênio ou Termo de Cooperação Técnica com o CIMMVI, poderão realizar contratações de produtos decorrentes deste processo administrativo licitatório, mediante solicitação e autorização do Órgão Gerenciador.</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São Órgãos Não Participantes os órgãos ou entidades da Administração Pública que não participaram dos procedimentos iniciais da licitação e não integram a Ata de Registro de Preços, mas que, atendidos os requisitos da Lei Federal nº 14.133/2021 e deste Edital, podem aderir à Ata de Registro de Preços.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Desde que devidamente justificada a vantagem, a Ata de Registro de Preços, durante sua vigência, poderá ser utilizada por qualquer órgão ou entidade da administração pública dos Entes da Federação que não aderiram ao Projeto de Licitações Compartilhadas do CIMMVI, não tenham participado do certame licitatório e/ou não estejam previstos no edital como Órgãos Participantes, mediante anuência do Órgão Gerenciador.</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órgãos e entidades que não participaram do registro de preços, quando desejarem fazer uso da Ata de Registro de Preços, deverão consultar o Órgão Gerenciador para manifestação sobre a possibilidade de adesão.</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manifestação do Órgão Gerenciador, de que trata o item 2.5.2, fica condicionada à realização de estudo técnico pelos órgãos ou entidades que demonstre ganho de eficiência, a viabilidade e a economicidade para a administração pública na utilização da Ata de Registro de Preços, inclusive em situações de provável desabastecimento ou descontinuidade de serviço público.</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fornecedor beneficiário da Ata de Registro de Preços poderá optar pela aceitação ou não do fornecimento decorrente de adesão, desde que tal decisão não prejudique as obrigações presentes e futuras assumidas com o Órgão Gerenciador e os Órgãos Participantes, observadas as condições estabelecidas na ata.</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aquisições ou contratações adicionais realizadas pelos Órgãos Não Participantes não poderão exceder, por órgão ou entidade, a 50% (cinquenta por cento) dos quantitativos dos itens previstos no instrumento convocatório e registrados na Ata de Registro de Preços para o Órgão Gerenciador e os Órgãos Participantes.</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quantitativo total decorrente das adesões à Ata de Registro de Preços não poderá exceder o dobro do quantitativo de cada item registrado na Ata de Registro de Preços para o Órgão Gerenciador e os Órgãos Participantes, independentemente do número de Órgãos Não Participantes que aderirem.</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Após a autorização do Órgão Gerenciador para a utilização da Ata de Registro de Preços, o órgão não participante deverá efetivar a aquisição ou contratação solicitada em até 90 (noventa) dias, respeitando o prazo de vigência da ata.</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Compete ao Órgão Não Participante a execução dos atos relacionados à cobrança do cumprimento, pelo fornecedor, das obrigações contratualmente assumidas e à aplicação de penalidades, caso necessário, observando-se a ampla defesa e o contraditório, de eventuais penalidades decorrentes do descumprimento de cláusulas contratuais, em relação às suas próprias contratações, informando as ocorrências ao Órgão Gerenciador.</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É facultada aos órgãos ou entidades dos Entes da Federação a adesão à Ata de Registro de Preços do CIMMVI, decorrente do presente processo administrativo licitatório.</w:t>
      </w:r>
      <w:r w:rsidDel="00000000" w:rsidR="00000000" w:rsidRPr="00000000">
        <w:rPr>
          <w:rtl w:val="0"/>
        </w:rPr>
      </w:r>
    </w:p>
    <w:p w:rsidR="00000000" w:rsidDel="00000000" w:rsidP="00000000" w:rsidRDefault="00000000" w:rsidRPr="00000000" w14:paraId="0000004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pPr>
      <w:bookmarkStart w:colFirst="0" w:colLast="0" w:name="_heading=h.lxcgk1p8mhot" w:id="2"/>
      <w:bookmarkEnd w:id="2"/>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DA PARTICIPAÇÃO NA LICITAÇÃO</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Poderão participar deste certame os interessados que estiverem previamente credenciados no Portal de Compras Públicas.</w:t>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interessados deverão atender às condições exigidas no cadastramento no Portal de Compras Públicas até o terceiro dia útil anterior à data prevista para recebimento das propostas.</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não observância do disposto no item anterior poderá ensejar desclassificação no momento da habilitação.</w:t>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Não 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erá concedido tratamento favorecido para as microempresas e empresas de pequeno porte,</w:t>
      </w:r>
      <w:r w:rsidDel="00000000" w:rsidR="00000000" w:rsidRPr="00000000">
        <w:rPr>
          <w:rFonts w:ascii="Arial" w:cs="Arial" w:eastAsia="Arial" w:hAnsi="Arial"/>
          <w:sz w:val="20"/>
          <w:szCs w:val="20"/>
          <w:rtl w:val="0"/>
        </w:rPr>
        <w:t xml:space="preserve"> haja vista tratar-se de objeto integrado.</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ds629tjo13xn" w:id="3"/>
      <w:bookmarkEnd w:id="3"/>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poderão disputar esta licitação:</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j0qv71baffsk" w:id="4"/>
      <w:bookmarkEnd w:id="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aquele que não atenda às condições deste Edital e seu(s) anexo(s);</w:t>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sociedade que desempenhe atividade incompatível com o objeto da licitação;</w:t>
      </w:r>
    </w:p>
    <w:p w:rsidR="00000000" w:rsidDel="00000000" w:rsidP="00000000" w:rsidRDefault="00000000" w:rsidRPr="00000000" w14:paraId="000000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empresas estrangeiras que não tenham representação legal no Brasil com poderes expressos para receber citação e responder administrativa ou judicialmente;</w:t>
      </w:r>
    </w:p>
    <w:p w:rsidR="00000000" w:rsidDel="00000000" w:rsidP="00000000" w:rsidRDefault="00000000" w:rsidRPr="00000000" w14:paraId="000000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jab7ds6ysqn9" w:id="5"/>
      <w:bookmarkEnd w:id="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autor do anteprojeto, do projeto básico ou do projeto executivo, pessoa física ou jurídica, quando a licitação versar sobre serviços ou fornecimento de bens a ele relacionados;</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awe5ry6dcvhk" w:id="6"/>
      <w:bookmarkEnd w:id="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g9f8argxwtrv" w:id="7"/>
      <w:bookmarkEnd w:id="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pessoa física ou jurídica que se encontre, ao tempo da licitação, impossibilitada de participar da licitação em decorrência de sanção que lhe foi imposta;</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6zyre7gax2ug" w:id="8"/>
      <w:bookmarkEnd w:id="8"/>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empresas controladoras, controladas ou coligadas, nos termos da Lei nº 6.404, de 15 de dezembro de 1976, concorrendo entre si;</w:t>
      </w:r>
    </w:p>
    <w:p w:rsidR="00000000" w:rsidDel="00000000" w:rsidP="00000000" w:rsidRDefault="00000000" w:rsidRPr="00000000" w14:paraId="0000005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Organizações da Sociedade Civil de Interesse Público - OSCIP, atuando nessa condição;</w:t>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ltnmcj299e9l" w:id="9"/>
      <w:bookmarkEnd w:id="9"/>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000000" w:rsidDel="00000000" w:rsidP="00000000" w:rsidRDefault="00000000" w:rsidRPr="00000000" w14:paraId="0000006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impedimento de que trata o item 3.7.9.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bookmarkStart w:colFirst="0" w:colLast="0" w:name="bookmark=id.zen8j11p6xej" w:id="10"/>
    <w:bookmarkEnd w:id="10"/>
    <w:p w:rsidR="00000000" w:rsidDel="00000000" w:rsidP="00000000" w:rsidRDefault="00000000" w:rsidRPr="00000000" w14:paraId="000000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critério da Administração e exclusivamente a seu serviço, o autor dos projetos e a empresa a que se referem os itens 3.7.5 e 3.7.6 poderão participar no apoio das atividades de planejamento da contratação, de execução da licitação ou de gestão do contrato, desde que sob supervisão exclusiva de agentes públicos do órgão ou entidade.</w:t>
      </w:r>
    </w:p>
    <w:bookmarkStart w:colFirst="0" w:colLast="0" w:name="bookmark=id.legtoxh4n3zb" w:id="11"/>
    <w:bookmarkEnd w:id="11"/>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Equiparam-se aos autores do projeto as empresas integrantes do mesmo grupo econômico.</w:t>
      </w:r>
    </w:p>
    <w:bookmarkStart w:colFirst="0" w:colLast="0" w:name="bookmark=id.s1zobslxzcha" w:id="12"/>
    <w:bookmarkEnd w:id="12"/>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disposto nos itens 3.7.5 e 3.7.6 não impede a licitação ou a contratação de serviço que inclua como encargo do contratado a elaboração do projeto básico e do projeto executivo, nas contratações integradas, e do projeto executivo, nos demais regimes de execução.</w:t>
      </w:r>
    </w:p>
    <w:bookmarkStart w:colFirst="0" w:colLast="0" w:name="bookmark=id.4x6fn1z7jbj5" w:id="13"/>
    <w:bookmarkEnd w:id="13"/>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vedação de que trata o item 3.10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067">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pPr>
      <w:bookmarkStart w:colFirst="0" w:colLast="0" w:name="_heading=h.bolqfdlz5e7b" w:id="14"/>
      <w:bookmarkEnd w:id="14"/>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DO ORÇAMENTO ESTIMADO </w:t>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vertAlign w:val="baseline"/>
        </w:rPr>
      </w:pPr>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O orçamento estimado da presente contratação será de caráter sigiloso.</w:t>
      </w:r>
    </w:p>
    <w:p w:rsidR="00000000" w:rsidDel="00000000" w:rsidP="00000000" w:rsidRDefault="00000000" w:rsidRPr="00000000" w14:paraId="00000069">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pPr>
      <w:bookmarkStart w:colFirst="0" w:colLast="0" w:name="_heading=h.hazdnics840j" w:id="15"/>
      <w:bookmarkEnd w:id="15"/>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DA APRESENTAÇÃO DA PROPOSTA E DOS DOCUMENTOS DE HABILITAÇÃO</w:t>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sz w:val="20"/>
          <w:szCs w:val="2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presente licitação, a fase de habilitação sucederá as fases de apresentação de propostas e lances e de julgamento.</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ijttqandgg2e" w:id="16"/>
      <w:bookmarkEnd w:id="1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licitantes encaminharão, exclusivamente por meio do sistema eletrônico, a proposta com o preço ou o percentual de desconto, conforme o critério de julgamento adotado neste Edital, até a data e o horário estabelecidos para abertura da sessão pública.</w:t>
      </w:r>
    </w:p>
    <w:p w:rsidR="00000000" w:rsidDel="00000000" w:rsidP="00000000" w:rsidRDefault="00000000" w:rsidRPr="00000000" w14:paraId="000000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mykobu6imvk9" w:id="17"/>
      <w:bookmarkEnd w:id="1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9.1.1 e 9.13.2 deste Edital.</w:t>
      </w:r>
    </w:p>
    <w:p w:rsidR="00000000" w:rsidDel="00000000" w:rsidP="00000000" w:rsidRDefault="00000000" w:rsidRPr="00000000" w14:paraId="000000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vadb0a4nhsnp" w:id="18"/>
      <w:bookmarkEnd w:id="18"/>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cadastramento da proposta inicial, o licitante declarará, em campo próprio do sistema, que:</w:t>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06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emprega menor de 18 anos em trabalho noturno, perigoso ou insalubre e não emprega menor de 16 anos, salvo menor, a partir de 14 anos, na condição de aprendiz, nos termos do artigo 7°, XXXIII, da Constituição;</w:t>
      </w:r>
    </w:p>
    <w:p w:rsidR="00000000" w:rsidDel="00000000" w:rsidP="00000000" w:rsidRDefault="00000000" w:rsidRPr="00000000" w14:paraId="000000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possui empregados executando trabalho degradante ou forçado, observando o disposto nos incisos III e IV do art. 1º e no inciso III do art. 5º da Constituição Federal;</w:t>
      </w:r>
    </w:p>
    <w:p w:rsidR="00000000" w:rsidDel="00000000" w:rsidP="00000000" w:rsidRDefault="00000000" w:rsidRPr="00000000" w14:paraId="000000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cumpre as exigências de reserva de cargos para pessoa com deficiência e para reabilitado da Previdência Social, previstas em lei e em outras normas específicas.</w:t>
      </w:r>
    </w:p>
    <w:p w:rsidR="00000000" w:rsidDel="00000000" w:rsidP="00000000" w:rsidRDefault="00000000" w:rsidRPr="00000000" w14:paraId="0000007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licitante organizado em cooperativa deverá declarar, ainda, em campo próprio do sistema eletrônico, que cumpre os requisitos estabelecidos no artigo 16 da Lei nº 14.133, de 2021.</w:t>
      </w:r>
    </w:p>
    <w:p w:rsidR="00000000" w:rsidDel="00000000" w:rsidP="00000000" w:rsidRDefault="00000000" w:rsidRPr="00000000" w14:paraId="0000007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e385uar3px5e" w:id="19"/>
      <w:bookmarkEnd w:id="19"/>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licitante deverá declarar em campo próprio do sistema se o produto ou serviço ofertado é manufaturado nacional beneficiado por um dos critérios de margem de preferência indicados no Termo de Referência, quando for o caso, para usufruir do benefício.</w:t>
      </w:r>
    </w:p>
    <w:p w:rsidR="00000000" w:rsidDel="00000000" w:rsidP="00000000" w:rsidRDefault="00000000" w:rsidRPr="00000000" w14:paraId="0000007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poderá se beneficiar do tratamento jurídico diferenciado estabelecido nos arts. 42 a 49 da Lei Complementar nº 123, de 2006, a pessoa jurídica:</w:t>
      </w:r>
    </w:p>
    <w:p w:rsidR="00000000" w:rsidDel="00000000" w:rsidP="00000000" w:rsidRDefault="00000000" w:rsidRPr="00000000" w14:paraId="000000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 cujo capital participe outra pessoa jurídica;</w:t>
      </w:r>
    </w:p>
    <w:p w:rsidR="00000000" w:rsidDel="00000000" w:rsidP="00000000" w:rsidRDefault="00000000" w:rsidRPr="00000000" w14:paraId="0000007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que seja filial, sucursal, agência ou representação, no País, de pessoa jurídica com sede no exterior;</w:t>
      </w:r>
    </w:p>
    <w:p w:rsidR="00000000" w:rsidDel="00000000" w:rsidP="00000000" w:rsidRDefault="00000000" w:rsidRPr="00000000" w14:paraId="0000007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rsidR="00000000" w:rsidDel="00000000" w:rsidP="00000000" w:rsidRDefault="00000000" w:rsidRPr="00000000" w14:paraId="0000007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cujo titular ou sócio participe com mais de 10% (dez por cento) do capital de outra empresa não beneficiada pela Lei Complementar nº 123, de 2006, desde que a receita bruta global ultrapasse o limite de que trata o inciso II do art. 3º da referida lei;</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cujo sócio ou titular seja administrador ou equiparado de outra pessoa jurídica com fins lucrativos, desde que a receita bruta global ultrapasse o limite de que trata o inciso II do art. 3º da referida lei;</w:t>
      </w:r>
    </w:p>
    <w:p w:rsidR="00000000" w:rsidDel="00000000" w:rsidP="00000000" w:rsidRDefault="00000000" w:rsidRPr="00000000" w14:paraId="000000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constituída sob a forma de cooperativas, salvo as de consumo;</w:t>
      </w:r>
    </w:p>
    <w:p w:rsidR="00000000" w:rsidDel="00000000" w:rsidP="00000000" w:rsidRDefault="00000000" w:rsidRPr="00000000" w14:paraId="000000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que participe do capital de outra pessoa jurídica;</w:t>
      </w:r>
    </w:p>
    <w:p w:rsidR="00000000" w:rsidDel="00000000" w:rsidP="00000000" w:rsidRDefault="00000000" w:rsidRPr="00000000" w14:paraId="000000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000000" w:rsidDel="00000000" w:rsidP="00000000" w:rsidRDefault="00000000" w:rsidRPr="00000000" w14:paraId="000000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resultante ou remanescente de cisão ou qualquer outra forma de desmembramento de pessoa jurídica que tenha ocorrido em um dos 5 (cinco) anos-calendário anteriores;</w:t>
      </w:r>
    </w:p>
    <w:p w:rsidR="00000000" w:rsidDel="00000000" w:rsidP="00000000" w:rsidRDefault="00000000" w:rsidRPr="00000000" w14:paraId="000000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constituída sob a forma de sociedade por ações.</w:t>
      </w:r>
    </w:p>
    <w:p w:rsidR="00000000" w:rsidDel="00000000" w:rsidP="00000000" w:rsidRDefault="00000000" w:rsidRPr="00000000" w14:paraId="000000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cujos titulares ou sócios </w:t>
      </w:r>
      <w:r w:rsidDel="00000000" w:rsidR="00000000" w:rsidRPr="00000000">
        <w:rPr>
          <w:rFonts w:ascii="Arial" w:cs="Arial" w:eastAsia="Arial" w:hAnsi="Arial"/>
          <w:sz w:val="20"/>
          <w:szCs w:val="20"/>
          <w:rtl w:val="0"/>
        </w:rPr>
        <w:t xml:space="preserve">guardam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cumulativamente, com o contratante do serviço, relação de pessoalidade, subordinação e habitualidade.</w:t>
      </w:r>
    </w:p>
    <w:p w:rsidR="00000000" w:rsidDel="00000000" w:rsidP="00000000" w:rsidRDefault="00000000" w:rsidRPr="00000000" w14:paraId="0000008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falsidade das </w:t>
      </w:r>
      <w:r w:rsidDel="00000000" w:rsidR="00000000" w:rsidRPr="00000000">
        <w:rPr>
          <w:rFonts w:ascii="Arial" w:cs="Arial" w:eastAsia="Arial" w:hAnsi="Arial"/>
          <w:sz w:val="20"/>
          <w:szCs w:val="20"/>
          <w:rtl w:val="0"/>
        </w:rPr>
        <w:t xml:space="preserve">declarações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sujeitará o licitante às sanções previstas na Lei nº 14.133, de 2021, e neste Edital.</w:t>
      </w:r>
    </w:p>
    <w:p w:rsidR="00000000" w:rsidDel="00000000" w:rsidP="00000000" w:rsidRDefault="00000000" w:rsidRPr="00000000" w14:paraId="0000008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0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Serão disponibilizados para acesso público os documentos que compõem a proposta dos licitantes convocados para apresentação de propostas, após a fase de envio de lances.</w:t>
      </w:r>
    </w:p>
    <w:p w:rsidR="00000000" w:rsidDel="00000000" w:rsidP="00000000" w:rsidRDefault="00000000" w:rsidRPr="00000000" w14:paraId="0000008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l1qqe5jqngpv" w:id="20"/>
      <w:bookmarkEnd w:id="2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Desde que disponibilizada a funcionalidade no sistema, o licitante poderá parametrizar o seu valor final mínimo ou o seu percentual de desconto máximo quando do cadastramento da proposta e obedecerá às seguintes regras:</w:t>
      </w:r>
    </w:p>
    <w:p w:rsidR="00000000" w:rsidDel="00000000" w:rsidP="00000000" w:rsidRDefault="00000000" w:rsidRPr="00000000" w14:paraId="000000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aplicação do intervalo mínimo de diferença de valores ou de percentuais entre os lances, que incidirá tanto em relação aos lances intermediários quanto em relação ao lance que cobrir a melhor oferta; e</w:t>
      </w:r>
    </w:p>
    <w:p w:rsidR="00000000" w:rsidDel="00000000" w:rsidP="00000000" w:rsidRDefault="00000000" w:rsidRPr="00000000" w14:paraId="000000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lances serão de envio automático pelo sistema, respeitado o valor final mínimo, caso estabelecido, e o intervalo de que trata o subitem acima.</w:t>
      </w:r>
    </w:p>
    <w:p w:rsidR="00000000" w:rsidDel="00000000" w:rsidP="00000000" w:rsidRDefault="00000000" w:rsidRPr="00000000" w14:paraId="000000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valor final mínimo ou o percentual de desconto final máximo parametrizado no sistema poderá ser alterado pelo fornecedor durante a fase de disputa, sendo vedado:</w:t>
      </w:r>
    </w:p>
    <w:p w:rsidR="00000000" w:rsidDel="00000000" w:rsidP="00000000" w:rsidRDefault="00000000" w:rsidRPr="00000000" w14:paraId="0000008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valor superior a lance já registrado pelo fornecedor no sistema, quando adotado o critério de julgamento por menor preço; e</w:t>
      </w:r>
    </w:p>
    <w:p w:rsidR="00000000" w:rsidDel="00000000" w:rsidP="00000000" w:rsidRDefault="00000000" w:rsidRPr="00000000" w14:paraId="0000008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percentual de desconto inferior a lance já registrado pelo fornecedor no sistema, quando adotado o critério de julgamento por maior desconto.</w:t>
      </w:r>
    </w:p>
    <w:p w:rsidR="00000000" w:rsidDel="00000000" w:rsidP="00000000" w:rsidRDefault="00000000" w:rsidRPr="00000000" w14:paraId="0000008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valor final mínimo ou o percentual de desconto final máximo parametrizado na forma do item 5.13 possuirá caráter sigiloso para os demais fornecedores e para o órgão ou entidade promotora da licitação, podendo ser disponibilizado estrita e permanentemente aos órgãos de controle externo e interno.</w:t>
      </w:r>
    </w:p>
    <w:p w:rsidR="00000000" w:rsidDel="00000000" w:rsidP="00000000" w:rsidRDefault="00000000" w:rsidRPr="00000000" w14:paraId="0000008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000" w:rsidDel="00000000" w:rsidP="00000000" w:rsidRDefault="00000000" w:rsidRPr="00000000" w14:paraId="0000008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08D">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pPr>
      <w:bookmarkStart w:colFirst="0" w:colLast="0" w:name="_heading=h.uotcmwvjk000" w:id="21"/>
      <w:bookmarkEnd w:id="21"/>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DO PREENCHIMENTO DA PROPOSTA</w:t>
      </w:r>
    </w:p>
    <w:p w:rsidR="00000000" w:rsidDel="00000000" w:rsidP="00000000" w:rsidRDefault="00000000" w:rsidRPr="00000000" w14:paraId="0000008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licitante deverá enviar sua proposta mediante o preenchimento, no sistema eletrônico, dos seguintes campos:</w:t>
      </w:r>
    </w:p>
    <w:p w:rsidR="00000000" w:rsidDel="00000000" w:rsidP="00000000" w:rsidRDefault="00000000" w:rsidRPr="00000000" w14:paraId="000000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sz w:val="20"/>
          <w:szCs w:val="20"/>
          <w:vertAlign w:val="baseline"/>
        </w:rPr>
      </w:pPr>
      <w:r w:rsidDel="00000000" w:rsidR="00000000" w:rsidRPr="00000000">
        <w:rPr>
          <w:rFonts w:ascii="Arial" w:cs="Arial" w:eastAsia="Arial" w:hAnsi="Arial"/>
          <w:b w:val="0"/>
          <w:bCs w:val="0"/>
          <w:i w:val="1"/>
          <w:iCs w:val="1"/>
          <w:smallCaps w:val="0"/>
          <w:strike w:val="0"/>
          <w:sz w:val="20"/>
          <w:szCs w:val="20"/>
          <w:u w:val="none"/>
          <w:vertAlign w:val="baseline"/>
          <w:rtl w:val="0"/>
        </w:rPr>
        <w:t xml:space="preserve">O licitante deverá informar, para cada item, o valor unitário conforme sua unidade de medida (mensal, unidade, hora, etc.) e o valor total correspondente ao quantitativo estimado constante no Termo de Referência.</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sz w:val="20"/>
          <w:szCs w:val="20"/>
          <w:vertAlign w:val="baseline"/>
        </w:rPr>
      </w:pPr>
      <w:r w:rsidDel="00000000" w:rsidR="00000000" w:rsidRPr="00000000">
        <w:rPr>
          <w:rFonts w:ascii="Arial" w:cs="Arial" w:eastAsia="Arial" w:hAnsi="Arial"/>
          <w:b w:val="0"/>
          <w:bCs w:val="0"/>
          <w:i w:val="0"/>
          <w:iCs w:val="0"/>
          <w:smallCaps w:val="0"/>
          <w:strike w:val="0"/>
          <w:sz w:val="20"/>
          <w:szCs w:val="20"/>
          <w:u w:val="none"/>
          <w:vertAlign w:val="baseline"/>
          <w:rtl w:val="0"/>
        </w:rPr>
        <w:t xml:space="preserve">Tabela de preenchimento de itens:</w:t>
      </w:r>
    </w:p>
    <w:tbl>
      <w:tblPr>
        <w:tblStyle w:val="Table1"/>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3686"/>
        <w:gridCol w:w="2028"/>
        <w:gridCol w:w="3210"/>
        <w:tblGridChange w:id="0">
          <w:tblGrid>
            <w:gridCol w:w="704"/>
            <w:gridCol w:w="3686"/>
            <w:gridCol w:w="2028"/>
            <w:gridCol w:w="3210"/>
          </w:tblGrid>
        </w:tblGridChange>
      </w:tblGrid>
      <w:tr>
        <w:trPr>
          <w:cantSplit w:val="0"/>
          <w:tblHeader w:val="0"/>
        </w:trPr>
        <w:tc>
          <w:tcPr>
            <w:shd w:fill="f1d92b"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ITEM</w:t>
            </w:r>
          </w:p>
        </w:tc>
        <w:tc>
          <w:tcPr>
            <w:shd w:fill="d9d9d9"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DESCRIÇÃO</w:t>
            </w:r>
          </w:p>
        </w:tc>
        <w:tc>
          <w:tcPr>
            <w:shd w:fill="d9d9d9"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UNIDADE</w:t>
            </w:r>
          </w:p>
        </w:tc>
        <w:tc>
          <w:tcPr>
            <w:shd w:fill="d9d9d9"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PREENCHIMENTO CORRETO CONFORME 6.1.1.</w:t>
            </w:r>
          </w:p>
        </w:tc>
      </w:tr>
      <w:tr>
        <w:trPr>
          <w:cantSplit w:val="0"/>
          <w:tblHeader w:val="0"/>
        </w:trPr>
        <w:tc>
          <w:tcPr>
            <w:shd w:fill="f1d92b"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Licença de uso e suporte</w:t>
            </w:r>
          </w:p>
        </w:tc>
        <w:tc>
          <w:tcP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Mensal</w:t>
            </w:r>
          </w:p>
        </w:tc>
        <w:tc>
          <w:tcP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Valor unitário mensal e valor total (mensal × quantidade estimada)</w:t>
            </w:r>
          </w:p>
        </w:tc>
      </w:tr>
      <w:tr>
        <w:trPr>
          <w:cantSplit w:val="0"/>
          <w:tblHeader w:val="0"/>
        </w:trPr>
        <w:tc>
          <w:tcPr>
            <w:shd w:fill="f1d92b"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Treinamento e implantação</w:t>
            </w:r>
          </w:p>
        </w:tc>
        <w:tc>
          <w:tcP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Unidade</w:t>
            </w:r>
          </w:p>
        </w:tc>
        <w:tc>
          <w:tcP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Valor unitário por unidade e valor total (unidade × quantidade)</w:t>
            </w:r>
          </w:p>
        </w:tc>
      </w:tr>
      <w:tr>
        <w:trPr>
          <w:cantSplit w:val="0"/>
          <w:tblHeader w:val="0"/>
        </w:trPr>
        <w:tc>
          <w:tcPr>
            <w:shd w:fill="f1d92b"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Gerenciamento de processos</w:t>
            </w:r>
          </w:p>
        </w:tc>
        <w:tc>
          <w:tcP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Mensal</w:t>
            </w:r>
          </w:p>
        </w:tc>
        <w:tc>
          <w:tcP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Valor unitário mensal e valor total correspondente</w:t>
            </w:r>
          </w:p>
        </w:tc>
      </w:tr>
      <w:tr>
        <w:trPr>
          <w:cantSplit w:val="0"/>
          <w:tblHeader w:val="0"/>
        </w:trPr>
        <w:tc>
          <w:tcPr>
            <w:shd w:fill="f1d92b"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Canal de autoatendimento</w:t>
            </w:r>
          </w:p>
        </w:tc>
        <w:tc>
          <w:tcP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Mensal</w:t>
            </w:r>
          </w:p>
        </w:tc>
        <w:tc>
          <w:tcP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Valor unitário mensal e valor total correspondente</w:t>
            </w:r>
          </w:p>
        </w:tc>
      </w:tr>
      <w:tr>
        <w:trPr>
          <w:cantSplit w:val="0"/>
          <w:tblHeader w:val="0"/>
        </w:trPr>
        <w:tc>
          <w:tcPr>
            <w:shd w:fill="f1d92b"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Serviços por canal</w:t>
            </w:r>
          </w:p>
        </w:tc>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Mensal</w:t>
            </w:r>
          </w:p>
        </w:tc>
        <w:tc>
          <w:tcP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Valor unitário mensal e valor total correspondente</w:t>
            </w:r>
          </w:p>
        </w:tc>
      </w:tr>
      <w:tr>
        <w:trPr>
          <w:cantSplit w:val="0"/>
          <w:tblHeader w:val="0"/>
        </w:trPr>
        <w:tc>
          <w:tcPr>
            <w:shd w:fill="f1d92b"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w:t>
            </w:r>
          </w:p>
        </w:tc>
        <w:tc>
          <w:tcP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Gestão de vagas</w:t>
            </w:r>
          </w:p>
        </w:tc>
        <w:tc>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Mensal</w:t>
            </w:r>
          </w:p>
        </w:tc>
        <w:tc>
          <w:tcP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Valor unitário mensal e valor total correspondente</w:t>
            </w:r>
          </w:p>
        </w:tc>
      </w:tr>
      <w:tr>
        <w:trPr>
          <w:cantSplit w:val="0"/>
          <w:tblHeader w:val="0"/>
        </w:trPr>
        <w:tc>
          <w:tcPr>
            <w:shd w:fill="f1d92b"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w:t>
            </w:r>
          </w:p>
        </w:tc>
        <w:tc>
          <w:tcP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Hora analista</w:t>
            </w:r>
          </w:p>
        </w:tc>
        <w:tc>
          <w:tcP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Hora</w:t>
            </w:r>
          </w:p>
        </w:tc>
        <w:tc>
          <w:tcP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Valor unitário por hora e total (hora × quantidade)</w:t>
            </w:r>
          </w:p>
        </w:tc>
      </w:tr>
      <w:tr>
        <w:trPr>
          <w:cantSplit w:val="0"/>
          <w:tblHeader w:val="0"/>
        </w:trPr>
        <w:tc>
          <w:tcPr>
            <w:shd w:fill="f1d92b"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8-17</w:t>
            </w:r>
          </w:p>
        </w:tc>
        <w:tc>
          <w:tcP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Indicadores e rotinas de saúde</w:t>
            </w:r>
          </w:p>
        </w:tc>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Mensal</w:t>
            </w:r>
          </w:p>
        </w:tc>
        <w:tc>
          <w:tcP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Valor unitário mensal e valor total correspondente</w:t>
            </w:r>
          </w:p>
        </w:tc>
      </w:tr>
      <w:tr>
        <w:trPr>
          <w:cantSplit w:val="0"/>
          <w:tblHeader w:val="0"/>
        </w:trPr>
        <w:tc>
          <w:tcPr>
            <w:shd w:fill="f1d92b"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w:t>
            </w:r>
          </w:p>
        </w:tc>
        <w:tc>
          <w:tcP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Totem</w:t>
            </w:r>
          </w:p>
        </w:tc>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Mensal</w:t>
            </w:r>
          </w:p>
        </w:tc>
        <w:tc>
          <w:tcP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Valor unitário mensal e valor total correspondente</w:t>
            </w:r>
          </w:p>
        </w:tc>
      </w:tr>
    </w:tbl>
    <w:p w:rsidR="00000000" w:rsidDel="00000000" w:rsidP="00000000" w:rsidRDefault="00000000" w:rsidRPr="00000000" w14:paraId="000000B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 quantidade estimada de cada item está definida no Termo de Referência, devendo o licitante cotar integralmente o item, sendo vedada cotação parcial.</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Todas as especificações do objeto contidas na proposta vinculam o licitante.</w:t>
      </w:r>
    </w:p>
    <w:p w:rsidR="00000000" w:rsidDel="00000000" w:rsidP="00000000" w:rsidRDefault="00000000" w:rsidRPr="00000000" w14:paraId="000000B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O licitante NÃO poderá oferecer proposta em quantitativo inferior ao máximo previsto para contratação.</w:t>
      </w:r>
    </w:p>
    <w:p w:rsidR="00000000" w:rsidDel="00000000" w:rsidP="00000000" w:rsidRDefault="00000000" w:rsidRPr="00000000" w14:paraId="000000B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0B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p>
    <w:p w:rsidR="00000000" w:rsidDel="00000000" w:rsidP="00000000" w:rsidRDefault="00000000" w:rsidRPr="00000000" w14:paraId="000000B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o regime tributário da empresa implicar o recolhimento de tributos em percentuais variáveis, a cotação adequada será a que corresponde à média dos efetivos recolhimentos da empresa nos últimos doze meses.</w:t>
      </w:r>
    </w:p>
    <w:p w:rsidR="00000000" w:rsidDel="00000000" w:rsidP="00000000" w:rsidRDefault="00000000" w:rsidRPr="00000000" w14:paraId="000000B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Independentemente do percentual de tributo inserido na planilha, no pagamento serão retidos na fonte os percentuais estabelecidos na legislação vigente.</w:t>
      </w:r>
    </w:p>
    <w:p w:rsidR="00000000" w:rsidDel="00000000" w:rsidP="00000000" w:rsidRDefault="00000000" w:rsidRPr="00000000" w14:paraId="000000C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00000" w:rsidDel="00000000" w:rsidP="00000000" w:rsidRDefault="00000000" w:rsidRPr="00000000" w14:paraId="000000C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de validade da proposta não será inferior a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 (sessenta)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dias</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contar da data de sua apresentação.</w:t>
      </w:r>
    </w:p>
    <w:p w:rsidR="00000000" w:rsidDel="00000000" w:rsidP="00000000" w:rsidRDefault="00000000" w:rsidRPr="00000000" w14:paraId="000000C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licitantes devem respeitar os preços máximos estabelecidos nas normas de regência de contratações públicas federais, quando participarem de licitações públicas;</w:t>
      </w:r>
    </w:p>
    <w:p w:rsidR="00000000" w:rsidDel="00000000" w:rsidP="00000000" w:rsidRDefault="00000000" w:rsidRPr="00000000" w14:paraId="000000C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 critério de julgamento seja o de menor preço, os licitantes devem respeitar os preços máximos previstos no Termo de Referência/Projeto Básico;</w:t>
      </w:r>
    </w:p>
    <w:p w:rsidR="00000000" w:rsidDel="00000000" w:rsidP="00000000" w:rsidRDefault="00000000" w:rsidRPr="00000000" w14:paraId="000000C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 critério de julgamento seja o de maior desconto, o preço já decorrente da aplicação do desconto ofertado deverá respeitar os preços máximos previstos no Termo de Referência/Projeto Básico.</w:t>
      </w:r>
    </w:p>
    <w:p w:rsidR="00000000" w:rsidDel="00000000" w:rsidP="00000000" w:rsidRDefault="00000000" w:rsidRPr="00000000" w14:paraId="000000C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000000" w:rsidDel="00000000" w:rsidP="00000000" w:rsidRDefault="00000000" w:rsidRPr="00000000" w14:paraId="000000C6">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pPr>
      <w:bookmarkStart w:colFirst="0" w:colLast="0" w:name="_heading=h.v8t0azftnisp" w:id="22"/>
      <w:bookmarkEnd w:id="22"/>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DA ABERTURA DA SESSÃO, CLASSIFICAÇÃO DAS PROPOSTAS E FORMULAÇÃO DE LANCES</w:t>
      </w:r>
    </w:p>
    <w:p w:rsidR="00000000" w:rsidDel="00000000" w:rsidP="00000000" w:rsidRDefault="00000000" w:rsidRPr="00000000" w14:paraId="000000C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ndu4bss48qxw" w:id="23"/>
      <w:bookmarkEnd w:id="23"/>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abertura da presente licitação dar-se-á automaticamente em sessão pública, por meio de sistema eletrônico, na data, horário e local indicados neste Edital.</w:t>
      </w:r>
    </w:p>
    <w:p w:rsidR="00000000" w:rsidDel="00000000" w:rsidP="00000000" w:rsidRDefault="00000000" w:rsidRPr="00000000" w14:paraId="000000C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licitantes poderão retirar ou substituir a proposta ou os documentos de habilitação, quando for o caso, anteriormente inseridos no sistema, até a abertura da sessão pública.</w:t>
      </w:r>
    </w:p>
    <w:p w:rsidR="00000000" w:rsidDel="00000000" w:rsidP="00000000" w:rsidRDefault="00000000" w:rsidRPr="00000000" w14:paraId="000000C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sistema disponibilizará campo próprio para troca de mensagens entre o Pregoeiro/Agente de Contratação/Comissão e os licitantes.</w:t>
      </w:r>
    </w:p>
    <w:p w:rsidR="00000000" w:rsidDel="00000000" w:rsidP="00000000" w:rsidRDefault="00000000" w:rsidRPr="00000000" w14:paraId="000000C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Iniciada a etapa competitiva, os licitantes deverão encaminhar lances exclusivamente por meio de sistema eletrônico, sendo imediatamente informados do seu recebimento e do valor consignado no registro. </w:t>
      </w:r>
    </w:p>
    <w:p w:rsidR="00000000" w:rsidDel="00000000" w:rsidP="00000000" w:rsidRDefault="00000000" w:rsidRPr="00000000" w14:paraId="000000C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lance deverá ser ofertado pelo valor unitário do item.</w:t>
      </w:r>
    </w:p>
    <w:p w:rsidR="00000000" w:rsidDel="00000000" w:rsidP="00000000" w:rsidRDefault="00000000" w:rsidRPr="00000000" w14:paraId="000000C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licitantes poderão oferecer lances sucessivos, observando o horário fixado para abertura da sessão e as regras estabelecidas no Edital.</w:t>
      </w:r>
    </w:p>
    <w:p w:rsidR="00000000" w:rsidDel="00000000" w:rsidP="00000000" w:rsidRDefault="00000000" w:rsidRPr="00000000" w14:paraId="000000C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licitante somente poderá oferecer lance de valor inferior ou percentual de desconto superior ao último por ele ofertado e registrado pelo sistema. </w:t>
      </w:r>
    </w:p>
    <w:p w:rsidR="00000000" w:rsidDel="00000000" w:rsidP="00000000" w:rsidRDefault="00000000" w:rsidRPr="00000000" w14:paraId="000000C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intervalo mínimo de diferença de valores ou percentuais entre os lances, que incidirá tanto em relação aos lances intermediários quanto em relação à proposta que cobrir a melhor oferta deverá ser de R$ 500,00 (quinhentos reais).</w:t>
      </w:r>
    </w:p>
    <w:p w:rsidR="00000000" w:rsidDel="00000000" w:rsidP="00000000" w:rsidRDefault="00000000" w:rsidRPr="00000000" w14:paraId="000000C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licitante poderá, uma única vez, excluir seu último lance ofertado, no intervalo de quinze segundos após o registro no sistema, na hipótese de lance inconsistente ou inexequível.</w:t>
      </w:r>
    </w:p>
    <w:p w:rsidR="00000000" w:rsidDel="00000000" w:rsidP="00000000" w:rsidRDefault="00000000" w:rsidRPr="00000000" w14:paraId="000000D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procedimento seguirá de acordo com o modo de disputa adotado.</w:t>
      </w:r>
    </w:p>
    <w:p w:rsidR="00000000" w:rsidDel="00000000" w:rsidP="00000000" w:rsidRDefault="00000000" w:rsidRPr="00000000" w14:paraId="000000D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clsyoesifngy" w:id="24"/>
      <w:bookmarkEnd w:id="2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seja adotado para o envio de lances o modo de disputa “aberto”, os licitantes apresentarão lances públicos e sucessivos, com prorrogações.</w:t>
      </w:r>
    </w:p>
    <w:p w:rsidR="00000000" w:rsidDel="00000000" w:rsidP="00000000" w:rsidRDefault="00000000" w:rsidRPr="00000000" w14:paraId="000000D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cia71df35q3h" w:id="25"/>
      <w:bookmarkEnd w:id="2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etapa de lances da sessão pública terá duração de dez minutos e, após isso, será prorrogada automaticamente pelo sistema quando houver lance ofertado nos últimos dois minutos do período de duração da sessão pública.</w:t>
      </w:r>
    </w:p>
    <w:p w:rsidR="00000000" w:rsidDel="00000000" w:rsidP="00000000" w:rsidRDefault="00000000" w:rsidRPr="00000000" w14:paraId="000000D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prorrogação automática da etapa de lances, de que trata o subitem anterior, será de dois minutos e ocorrerá sucessivamente sempre que houver lances enviados nesse período de prorrogação, inclusive no caso de lances intermediários.</w:t>
      </w:r>
    </w:p>
    <w:p w:rsidR="00000000" w:rsidDel="00000000" w:rsidP="00000000" w:rsidRDefault="00000000" w:rsidRPr="00000000" w14:paraId="000000D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havendo novos lances na forma estabelecida nos itens anteriores, a sessão pública encerrar-se-á automaticamente, e o sistema ordenará e divulgará os lances conforme a ordem de classificação, sem prejuízo da aplicação da margem de preferência e do desempate ficto, conforme disposto neste edital, quando for o caso.</w:t>
      </w:r>
    </w:p>
    <w:p w:rsidR="00000000" w:rsidDel="00000000" w:rsidP="00000000" w:rsidRDefault="00000000" w:rsidRPr="00000000" w14:paraId="000000D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rsidR="00000000" w:rsidDel="00000000" w:rsidP="00000000" w:rsidRDefault="00000000" w:rsidRPr="00000000" w14:paraId="000000D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bookmarkStart w:colFirst="0" w:colLast="0" w:name="_heading=h.jvar0kt9qtuz" w:id="26"/>
      <w:bookmarkEnd w:id="2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Após o reinício previsto no item supra, os licitantes serão convocados para apresentar lances intermediários.</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seja adotado para o envio de lances o modo de disputa “aberto e fechado”, os licitantes apresentarão lances públicos e sucessivos, com lance final e fechado.</w:t>
      </w:r>
    </w:p>
    <w:p w:rsidR="00000000" w:rsidDel="00000000" w:rsidP="00000000" w:rsidRDefault="00000000" w:rsidRPr="00000000" w14:paraId="000000D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000000" w:rsidDel="00000000" w:rsidP="00000000" w:rsidRDefault="00000000" w:rsidRPr="00000000" w14:paraId="000000D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000000" w:rsidDel="00000000" w:rsidP="00000000" w:rsidRDefault="00000000" w:rsidRPr="00000000" w14:paraId="000000D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rsidR="00000000" w:rsidDel="00000000" w:rsidP="00000000" w:rsidRDefault="00000000" w:rsidRPr="00000000" w14:paraId="000000D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procedimento de que trata o subitem supra, o licitante poderá optar por manter o seu último lance da etapa aberta, ou por ofertar melhor lance.</w:t>
      </w:r>
    </w:p>
    <w:p w:rsidR="00000000" w:rsidDel="00000000" w:rsidP="00000000" w:rsidRDefault="00000000" w:rsidRPr="00000000" w14:paraId="000000D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000000" w:rsidDel="00000000" w:rsidP="00000000" w:rsidRDefault="00000000" w:rsidRPr="00000000" w14:paraId="000000D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fudlixj9vt39" w:id="27"/>
      <w:bookmarkEnd w:id="2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Após o término dos prazos estabelecidos nos itens anteriores, o sistema ordenará e divulgará os lances segundo a ordem crescente de valores.</w:t>
      </w:r>
    </w:p>
    <w:p w:rsidR="00000000" w:rsidDel="00000000" w:rsidP="00000000" w:rsidRDefault="00000000" w:rsidRPr="00000000" w14:paraId="000000D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kzex0jpprgkz" w:id="28"/>
      <w:bookmarkEnd w:id="28"/>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seja adotado para o envio de lances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000000" w:rsidDel="00000000" w:rsidP="00000000" w:rsidRDefault="00000000" w:rsidRPr="00000000" w14:paraId="000000D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rsidR="00000000" w:rsidDel="00000000" w:rsidP="00000000" w:rsidRDefault="00000000" w:rsidRPr="00000000" w14:paraId="000000E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havendo pelo menos 3 (três) propostas nas condições definidas no item 7.13, poderão os licitantes que apresentaram as três melhores propostas, consideradas as empatadas, oferecer novos lances sucessivos.</w:t>
      </w:r>
    </w:p>
    <w:p w:rsidR="00000000" w:rsidDel="00000000" w:rsidP="00000000" w:rsidRDefault="00000000" w:rsidRPr="00000000" w14:paraId="000000E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etapa de lances da sessão pública terá duração de dez minutos e, após isso, será prorrogada automaticamente pelo sistema quando houver lance ofertado nos últimos dois minutos do período de duração da sessão pública.</w:t>
      </w:r>
    </w:p>
    <w:p w:rsidR="00000000" w:rsidDel="00000000" w:rsidP="00000000" w:rsidRDefault="00000000" w:rsidRPr="00000000" w14:paraId="000000E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prorrogação automática da etapa de lances, de que trata o subitem anterior, será de dois minutos e ocorrerá sucessivamente sempre que houver lances enviados nesse período de prorrogação, inclusive no caso de lances intermediários.</w:t>
      </w:r>
    </w:p>
    <w:p w:rsidR="00000000" w:rsidDel="00000000" w:rsidP="00000000" w:rsidRDefault="00000000" w:rsidRPr="00000000" w14:paraId="000000E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havendo novos lances na forma estabelecida nos itens anteriores, a sessão pública encerrar-se-á automaticamente, e o sistema ordenará e divulgará os lances conforme a ordem final de classificação.</w:t>
      </w:r>
    </w:p>
    <w:p w:rsidR="00000000" w:rsidDel="00000000" w:rsidP="00000000" w:rsidRDefault="00000000" w:rsidRPr="00000000" w14:paraId="000000E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rsidR="00000000" w:rsidDel="00000000" w:rsidP="00000000" w:rsidRDefault="00000000" w:rsidRPr="00000000" w14:paraId="000000E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Após o reinício previsto no subitem supra, os licitantes serão convocados para apresentar lances intermediários.  </w:t>
      </w:r>
    </w:p>
    <w:p w:rsidR="00000000" w:rsidDel="00000000" w:rsidP="00000000" w:rsidRDefault="00000000" w:rsidRPr="00000000" w14:paraId="000000E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Após o término dos prazos estabelecidos nos subitens anteriores, o sistema ordenará e divulgará os lances segundo a ordem crescente de valores.</w:t>
      </w:r>
    </w:p>
    <w:p w:rsidR="00000000" w:rsidDel="00000000" w:rsidP="00000000" w:rsidRDefault="00000000" w:rsidRPr="00000000" w14:paraId="000000E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serão aceitos dois ou mais lances de mesmo valor, prevalecendo aquele que for recebido e registrado em primeiro lugar. </w:t>
      </w:r>
    </w:p>
    <w:p w:rsidR="00000000" w:rsidDel="00000000" w:rsidP="00000000" w:rsidRDefault="00000000" w:rsidRPr="00000000" w14:paraId="000000E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Durante o transcurso da sessão pública, os licitantes serão informados, em tempo real, do valor do menor lance registrado, vedada a identificação do licitante. </w:t>
      </w:r>
    </w:p>
    <w:p w:rsidR="00000000" w:rsidDel="00000000" w:rsidP="00000000" w:rsidRDefault="00000000" w:rsidRPr="00000000" w14:paraId="000000E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caso de desconexão com o Pregoeiro/Agente de Contratação/Comissão, no decorrer da etapa competitiva da licitação, o sistema eletrônico poderá permanecer acessível aos licitantes para a recepção dos lances. </w:t>
      </w:r>
    </w:p>
    <w:p w:rsidR="00000000" w:rsidDel="00000000" w:rsidP="00000000" w:rsidRDefault="00000000" w:rsidRPr="00000000" w14:paraId="000000E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rsidR="00000000" w:rsidDel="00000000" w:rsidP="00000000" w:rsidRDefault="00000000" w:rsidRPr="00000000" w14:paraId="000000E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 licitante não apresente lances, concorrerá com o valor de sua proposta.</w:t>
      </w:r>
    </w:p>
    <w:p w:rsidR="00000000" w:rsidDel="00000000" w:rsidP="00000000" w:rsidRDefault="00000000" w:rsidRPr="00000000" w14:paraId="000000E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Ao final da fase de lances, será aplicado o benefício da margem de preferência, nos termos do art. 26 da Lei nº 14.133, de 2021.</w:t>
      </w:r>
    </w:p>
    <w:p w:rsidR="00000000" w:rsidDel="00000000" w:rsidP="00000000" w:rsidRDefault="00000000" w:rsidRPr="00000000" w14:paraId="000000E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Contratação/Comissão/Agente de Contratação/Comissão.</w:t>
      </w:r>
    </w:p>
    <w:p w:rsidR="00000000" w:rsidDel="00000000" w:rsidP="00000000" w:rsidRDefault="00000000" w:rsidRPr="00000000" w14:paraId="000000E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Nestas situações, a proposta beneficiada pela aplicação da margem de preferência normal ou adicional, conforme o caso, tornar-se-á a proposta classificada em primeiro lugar.</w:t>
      </w:r>
    </w:p>
    <w:p w:rsidR="00000000" w:rsidDel="00000000" w:rsidP="00000000" w:rsidRDefault="00000000" w:rsidRPr="00000000" w14:paraId="000000E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§§1º e 2º do art. 4º da Lei nº 14.133, de 2021. </w:t>
      </w:r>
    </w:p>
    <w:p w:rsidR="00000000" w:rsidDel="00000000" w:rsidP="00000000" w:rsidRDefault="00000000" w:rsidRPr="00000000" w14:paraId="000000F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parâmetro para o empate ficto, nesse caso, consistirá no preço ofertado pela fornecedora classificada em primeiro lugar em razão da aplicação da margem de preferência.</w:t>
      </w:r>
    </w:p>
    <w:p w:rsidR="00000000" w:rsidDel="00000000" w:rsidP="00000000" w:rsidRDefault="00000000" w:rsidRPr="00000000" w14:paraId="000000F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000000" w:rsidDel="00000000" w:rsidP="00000000" w:rsidRDefault="00000000" w:rsidRPr="00000000" w14:paraId="000000F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Só poderá haver empate entre propostas iguais (não seguidas de lances), ou entre lances finais da fase fechada do modo de disputa aberto e fechado. </w:t>
      </w:r>
    </w:p>
    <w:p w:rsidR="00000000" w:rsidDel="00000000" w:rsidP="00000000" w:rsidRDefault="00000000" w:rsidRPr="00000000" w14:paraId="000000F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Havendo eventual empate entre propostas ou lances, o critério de desempate será aquele previsto no art. 60 da Lei nº 14.133, de 2021, nesta ordem:</w:t>
      </w:r>
    </w:p>
    <w:p w:rsidR="00000000" w:rsidDel="00000000" w:rsidP="00000000" w:rsidRDefault="00000000" w:rsidRPr="00000000" w14:paraId="000000F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disputa final, hipótese em que os licitantes empatados poderão apresentar nova proposta em ato contínuo à classificação;</w:t>
      </w:r>
    </w:p>
    <w:p w:rsidR="00000000" w:rsidDel="00000000" w:rsidP="00000000" w:rsidRDefault="00000000" w:rsidRPr="00000000" w14:paraId="000000F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avaliação do desempenho contratual prévio dos licitantes, para a qual deverão preferencialmente ser utilizados registros cadastrais para efeito de atesto de cumprimento de obrigações previstos nesta Lei;</w:t>
      </w:r>
    </w:p>
    <w:p w:rsidR="00000000" w:rsidDel="00000000" w:rsidP="00000000" w:rsidRDefault="00000000" w:rsidRPr="00000000" w14:paraId="000000F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desenvolvimento pelo licitante de ações de equidade entre homens e mulheres no ambiente de trabalho, conforme regulamento;</w:t>
      </w:r>
    </w:p>
    <w:p w:rsidR="00000000" w:rsidDel="00000000" w:rsidP="00000000" w:rsidRDefault="00000000" w:rsidRPr="00000000" w14:paraId="000000F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desenvolvimento pelo licitante de programa de integridade, conforme orientações dos órgãos de controle.</w:t>
      </w:r>
    </w:p>
    <w:p w:rsidR="00000000" w:rsidDel="00000000" w:rsidP="00000000" w:rsidRDefault="00000000" w:rsidRPr="00000000" w14:paraId="000000F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Persistindo o empate, será assegurada preferência, sucessivamente, aos bens e serviços produzidos ou prestados por:</w:t>
      </w:r>
    </w:p>
    <w:bookmarkStart w:colFirst="0" w:colLast="0" w:name="bookmark=id.wrqzdw41s3ha" w:id="29"/>
    <w:bookmarkEnd w:id="29"/>
    <w:p w:rsidR="00000000" w:rsidDel="00000000" w:rsidP="00000000" w:rsidRDefault="00000000" w:rsidRPr="00000000" w14:paraId="000000F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bookmarkStart w:colFirst="0" w:colLast="0" w:name="bookmark=id.1u9ig7gz2ycl" w:id="30"/>
    <w:bookmarkEnd w:id="30"/>
    <w:p w:rsidR="00000000" w:rsidDel="00000000" w:rsidP="00000000" w:rsidRDefault="00000000" w:rsidRPr="00000000" w14:paraId="000000F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empresas brasileiras;</w:t>
      </w:r>
    </w:p>
    <w:bookmarkStart w:colFirst="0" w:colLast="0" w:name="bookmark=id.g6o6izhr2gwx" w:id="31"/>
    <w:bookmarkEnd w:id="31"/>
    <w:p w:rsidR="00000000" w:rsidDel="00000000" w:rsidP="00000000" w:rsidRDefault="00000000" w:rsidRPr="00000000" w14:paraId="000000F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empresas que invistam em pesquisa e no desenvolvimento de tecnologia no País;</w:t>
      </w:r>
    </w:p>
    <w:bookmarkStart w:colFirst="0" w:colLast="0" w:name="bookmark=id.klw944lquxv" w:id="32"/>
    <w:bookmarkEnd w:id="32"/>
    <w:p w:rsidR="00000000" w:rsidDel="00000000" w:rsidP="00000000" w:rsidRDefault="00000000" w:rsidRPr="00000000" w14:paraId="000000F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empresas que comprovem a prática de mitigação, nos termos da Lei nº 12.187, de 29 de dezembro de 2009.</w:t>
      </w:r>
    </w:p>
    <w:p w:rsidR="00000000" w:rsidDel="00000000" w:rsidP="00000000" w:rsidRDefault="00000000" w:rsidRPr="00000000" w14:paraId="000000F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Esgotados todos os demais critérios de desempate previstos em lei, a escolha do licitante vencedor ocorrerá por sorteio, em ato público, para o qual todos os licitantes serão convocados, vedado qualquer outro processo.</w:t>
      </w:r>
    </w:p>
    <w:p w:rsidR="00000000" w:rsidDel="00000000" w:rsidP="00000000" w:rsidRDefault="00000000" w:rsidRPr="00000000" w14:paraId="000000F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rsidR="00000000" w:rsidDel="00000000" w:rsidP="00000000" w:rsidRDefault="00000000" w:rsidRPr="00000000" w14:paraId="000000F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 </w:t>
      </w:r>
    </w:p>
    <w:p w:rsidR="00000000" w:rsidDel="00000000" w:rsidP="00000000" w:rsidRDefault="00000000" w:rsidRPr="00000000" w14:paraId="0000010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00000" w:rsidDel="00000000" w:rsidP="00000000" w:rsidRDefault="00000000" w:rsidRPr="00000000" w14:paraId="0000010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negociação será realizada por meio do sistema, podendo ser acompanhada pelos demais licitantes.</w:t>
      </w:r>
    </w:p>
    <w:p w:rsidR="00000000" w:rsidDel="00000000" w:rsidP="00000000" w:rsidRDefault="00000000" w:rsidRPr="00000000" w14:paraId="0000010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resultado da negociação será divulgado a todos os licitantes e anexado aos autos do processo licitatório.</w:t>
      </w:r>
    </w:p>
    <w:p w:rsidR="00000000" w:rsidDel="00000000" w:rsidP="00000000" w:rsidRDefault="00000000" w:rsidRPr="00000000" w14:paraId="0000010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tsdnperikes8" w:id="33"/>
      <w:bookmarkEnd w:id="33"/>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Pregoeiro/Agente de Contratação/Comissão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000000" w:rsidDel="00000000" w:rsidP="00000000" w:rsidRDefault="00000000" w:rsidRPr="00000000" w14:paraId="000001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É facultado ao Pregoeiro/Agente de Contratação/Comissão prorrogar o prazo estabelecido, a partir de solicitação fundamentada feita no chat pelo licitante, antes de findo o prazo.</w:t>
      </w:r>
    </w:p>
    <w:p w:rsidR="00000000" w:rsidDel="00000000" w:rsidP="00000000" w:rsidRDefault="00000000" w:rsidRPr="00000000" w14:paraId="0000010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Após a negociação do preço, o Pregoeiro/Agente de Contratação/Comissão iniciará a fase de aceitação e julgamento da proposta.</w:t>
      </w:r>
    </w:p>
    <w:p w:rsidR="00000000" w:rsidDel="00000000" w:rsidP="00000000" w:rsidRDefault="00000000" w:rsidRPr="00000000" w14:paraId="00000106">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pPr>
      <w:bookmarkStart w:colFirst="0" w:colLast="0" w:name="_heading=h.6iolg6yr1c39" w:id="34"/>
      <w:bookmarkEnd w:id="34"/>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DA FASE DE JULGAMENTO</w:t>
      </w:r>
    </w:p>
    <w:p w:rsidR="00000000" w:rsidDel="00000000" w:rsidP="00000000" w:rsidRDefault="00000000" w:rsidRPr="00000000" w14:paraId="0000010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bookmarkStart w:colFirst="0" w:colLast="0" w:name="_heading=h.2aaygvo3cbem" w:id="35"/>
      <w:bookmarkEnd w:id="3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3.9 do edital, especialmente quanto à existência de sanção que impeça a participação no certame ou a futura contratação, mediante a consulta aos seguintes cadastros:</w:t>
      </w:r>
      <w:r w:rsidDel="00000000" w:rsidR="00000000" w:rsidRPr="00000000">
        <w:rPr>
          <w:rtl w:val="0"/>
        </w:rPr>
      </w:r>
    </w:p>
    <w:p w:rsidR="00000000" w:rsidDel="00000000" w:rsidP="00000000" w:rsidRDefault="00000000" w:rsidRPr="00000000" w14:paraId="000001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Cadastro Nacional de Empresas Punidas – CNEP, mantido pela Controladoria-Geral da União (https://portaldatransparencia.gov.br/pagina-interna/603244-cnep); e.</w:t>
      </w:r>
    </w:p>
    <w:p w:rsidR="00000000" w:rsidDel="00000000" w:rsidP="00000000" w:rsidRDefault="00000000" w:rsidRPr="00000000" w14:paraId="000001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consulta aos cadastros será realizada no nome e no CNPJ da empresa licitante.</w:t>
      </w:r>
    </w:p>
    <w:p w:rsidR="00000000" w:rsidDel="00000000" w:rsidP="00000000" w:rsidRDefault="00000000" w:rsidRPr="00000000" w14:paraId="000001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consulta ao CNEP quanto às sanções previstas na Lei nº 8.429, de 1992, também ocorrerá no nome e no CPF do sócio majoritário da empresa licitante, se houver, por força do art. 12 da citada lei.</w:t>
      </w:r>
    </w:p>
    <w:p w:rsidR="00000000" w:rsidDel="00000000" w:rsidP="00000000" w:rsidRDefault="00000000" w:rsidRPr="00000000" w14:paraId="000001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rsidR="00000000" w:rsidDel="00000000" w:rsidP="00000000" w:rsidRDefault="00000000" w:rsidRPr="00000000" w14:paraId="0000010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tentativa de burla será verificada por meio dos vínculos societários, linhas de fornecimento similares, dentre outros.</w:t>
      </w:r>
    </w:p>
    <w:p w:rsidR="00000000" w:rsidDel="00000000" w:rsidP="00000000" w:rsidRDefault="00000000" w:rsidRPr="00000000" w14:paraId="0000010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licitante será convocado para manifestação previamente a uma eventual desclassificação.</w:t>
      </w:r>
    </w:p>
    <w:p w:rsidR="00000000" w:rsidDel="00000000" w:rsidP="00000000" w:rsidRDefault="00000000" w:rsidRPr="00000000" w14:paraId="000001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Constatada a existência de sanção, o licitante será reputado inabilitado, por falta de condição de participação.</w:t>
      </w:r>
    </w:p>
    <w:p w:rsidR="00000000" w:rsidDel="00000000" w:rsidP="00000000" w:rsidRDefault="00000000" w:rsidRPr="00000000" w14:paraId="000001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wr6m5nhaslmt" w:id="36"/>
      <w:bookmarkEnd w:id="3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inversão das fases de habilitação e julgamento, caso atendidas as condições de participação, será iniciado o procedimento de habilitação.</w:t>
      </w:r>
    </w:p>
    <w:p w:rsidR="00000000" w:rsidDel="00000000" w:rsidP="00000000" w:rsidRDefault="00000000" w:rsidRPr="00000000" w14:paraId="000001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nos arts. 29 a 35 da IN SEGES nº 73, de 30 de setembro de 2022.</w:t>
      </w: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desclassificada a proposta vencedora que: </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contiver vícios insanáveis;</w:t>
      </w:r>
    </w:p>
    <w:p w:rsidR="00000000" w:rsidDel="00000000" w:rsidP="00000000" w:rsidRDefault="00000000" w:rsidRPr="00000000" w14:paraId="000001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obedecer às especificações técnicas contidas no Termo de Referência;</w:t>
      </w:r>
    </w:p>
    <w:p w:rsidR="00000000" w:rsidDel="00000000" w:rsidP="00000000" w:rsidRDefault="00000000" w:rsidRPr="00000000" w14:paraId="000001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preços inexequíveis ou permanecerem acima do preço máximo definido para a contratação;</w:t>
      </w:r>
    </w:p>
    <w:p w:rsidR="00000000" w:rsidDel="00000000" w:rsidP="00000000" w:rsidRDefault="00000000" w:rsidRPr="00000000" w14:paraId="000001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tiverem sua exequibilidade demonstrada, quando exigido pela Administração;</w:t>
      </w:r>
    </w:p>
    <w:p w:rsidR="00000000" w:rsidDel="00000000" w:rsidP="00000000" w:rsidRDefault="00000000" w:rsidRPr="00000000" w14:paraId="000001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desconformidade com quaisquer outras exigências deste Edital ou seus anexos, desde que insanável.</w:t>
      </w:r>
    </w:p>
    <w:p w:rsidR="00000000" w:rsidDel="00000000" w:rsidP="00000000" w:rsidRDefault="00000000" w:rsidRPr="00000000" w14:paraId="000001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caso de bens e serviços em geral, é indício de inexequibilidade das propostas valores inferiores a 50% (cinquenta por cento) do valor orçado pela Administração.</w:t>
      </w: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inexequibilidade, na hipótese de que trata o item anterior, só será considerada após diligência do Pregoeiro/Agente de Contratação/Comissão, que comprove:</w:t>
      </w:r>
    </w:p>
    <w:p w:rsidR="00000000" w:rsidDel="00000000" w:rsidP="00000000" w:rsidRDefault="00000000" w:rsidRPr="00000000" w14:paraId="0000011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que o custo do licitante ultrapassa o valor da proposta; e</w:t>
      </w:r>
    </w:p>
    <w:p w:rsidR="00000000" w:rsidDel="00000000" w:rsidP="00000000" w:rsidRDefault="00000000" w:rsidRPr="00000000" w14:paraId="000001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inexistirem custos de oportunidade capazes de justificar o vulto da oferta.</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houver indícios de inexequibilidade da proposta de preço, ou em caso da necessidade de esclarecimentos complementares, poderão ser efetuadas diligências, para que a empresa comprove a exequibilidade da proposta.</w:t>
      </w:r>
      <w:r w:rsidDel="00000000" w:rsidR="00000000" w:rsidRPr="00000000">
        <w:rPr>
          <w:rtl w:val="0"/>
        </w:rPr>
      </w:r>
    </w:p>
    <w:p w:rsidR="00000000" w:rsidDel="00000000" w:rsidP="00000000" w:rsidRDefault="00000000" w:rsidRPr="00000000" w14:paraId="000001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r w:rsidDel="00000000" w:rsidR="00000000" w:rsidRPr="00000000">
        <w:rPr>
          <w:rtl w:val="0"/>
        </w:rPr>
      </w:r>
    </w:p>
    <w:p w:rsidR="00000000" w:rsidDel="00000000" w:rsidP="00000000" w:rsidRDefault="00000000" w:rsidRPr="00000000" w14:paraId="000001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5bppna8qw72m" w:id="37"/>
      <w:bookmarkEnd w:id="3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000000" w:rsidDel="00000000" w:rsidP="00000000" w:rsidRDefault="00000000" w:rsidRPr="00000000" w14:paraId="000001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rsidR="00000000" w:rsidDel="00000000" w:rsidP="00000000" w:rsidRDefault="00000000" w:rsidRPr="00000000" w14:paraId="000001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000000" w:rsidDel="00000000" w:rsidP="00000000" w:rsidRDefault="00000000" w:rsidRPr="00000000" w14:paraId="000001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efeito do subitem anterior, admite-se a adequação técnica da metodologia empregada pela contratada, visando assegurar a execução do objeto, desde que mantidas as condições para a justa remuneração do serviço.</w:t>
      </w:r>
    </w:p>
    <w:p w:rsidR="00000000" w:rsidDel="00000000" w:rsidP="00000000" w:rsidRDefault="00000000" w:rsidRPr="00000000" w14:paraId="000001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Del="00000000" w:rsidR="00000000" w:rsidRPr="00000000">
        <w:rPr>
          <w:rtl w:val="0"/>
        </w:rPr>
      </w:r>
    </w:p>
    <w:p w:rsidR="00000000" w:rsidDel="00000000" w:rsidP="00000000" w:rsidRDefault="00000000" w:rsidRPr="00000000" w14:paraId="000001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ajuste de que trata este dispositivo se limita a sanar erros ou falhas que não alterem a substância das propostas;</w:t>
      </w: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Considera-se erro no preenchimento da planilha passível de correção a indicação de recolhimento de impostos e contribuições na forma do Simples Nacional, quando não cabível esse regime.</w:t>
      </w:r>
      <w:r w:rsidDel="00000000" w:rsidR="00000000" w:rsidRPr="00000000">
        <w:rPr>
          <w:rtl w:val="0"/>
        </w:rPr>
      </w:r>
    </w:p>
    <w:p w:rsidR="00000000" w:rsidDel="00000000" w:rsidP="00000000" w:rsidRDefault="00000000" w:rsidRPr="00000000" w14:paraId="000001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fins de análise da proposta quanto ao cumprimento das especificações do objeto, poderá ser col</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hida a manifestação escrita do setor requisitante do serviço ou da área especializada no objeto.</w:t>
      </w: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Caso o Termo de Referência exija a apresentação de amostra, o licitante classificado em primeiro lugar deverá apresentá-la, conforme disciplinado no Termo de Referência, sob pena de não aceitação da proposta.</w:t>
      </w:r>
      <w:r w:rsidDel="00000000" w:rsidR="00000000" w:rsidRPr="00000000">
        <w:rPr>
          <w:rtl w:val="0"/>
        </w:rPr>
      </w:r>
    </w:p>
    <w:p w:rsidR="00000000" w:rsidDel="00000000" w:rsidP="00000000" w:rsidRDefault="00000000" w:rsidRPr="00000000" w14:paraId="000001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Por meio de mensagem no sistema, será divulgado o local e horário de realização do procedimento para a avaliação das amostras, cuja presença será facultada a todos os interessados, incluindo os demais licitantes.</w:t>
      </w:r>
    </w:p>
    <w:p w:rsidR="00000000" w:rsidDel="00000000" w:rsidP="00000000" w:rsidRDefault="00000000" w:rsidRPr="00000000" w14:paraId="000001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Os resultados das avaliações serão divulgados por meio de mensagem no sistema.</w:t>
      </w:r>
    </w:p>
    <w:p w:rsidR="00000000" w:rsidDel="00000000" w:rsidP="00000000" w:rsidRDefault="00000000" w:rsidRPr="00000000" w14:paraId="000001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No caso de não haver entrega da amostra ou ocorrer atraso na entrega, sem justificativa aceita pelo Pregoeiro/Agente de Contratação/Comissão, ou havendo entrega de amostra fora das especificações previstas neste Edital, a proposta do licitante será recusada.</w:t>
      </w:r>
    </w:p>
    <w:p w:rsidR="00000000" w:rsidDel="00000000" w:rsidP="00000000" w:rsidRDefault="00000000" w:rsidRPr="00000000" w14:paraId="000001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 </w:t>
      </w:r>
    </w:p>
    <w:p w:rsidR="00000000" w:rsidDel="00000000" w:rsidP="00000000" w:rsidRDefault="00000000" w:rsidRPr="00000000" w14:paraId="000001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 não se tratar de contratação de serviços com dedicação exclusiva de mão de obra, não se aplicam as exigências relacionadas a custos trabalhistas mínimos, bases sindicais ou planilha de custos prevista na Instrução Normativa nº 73/2022.</w:t>
      </w:r>
    </w:p>
    <w:p w:rsidR="00000000" w:rsidDel="00000000" w:rsidP="00000000" w:rsidRDefault="00000000" w:rsidRPr="00000000" w14:paraId="0000012B">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pPr>
      <w:bookmarkStart w:colFirst="0" w:colLast="0" w:name="_heading=h.xrj6diiyhaga" w:id="38"/>
      <w:bookmarkEnd w:id="38"/>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DA FASE DE HABILITAÇÃO</w:t>
      </w:r>
    </w:p>
    <w:p w:rsidR="00000000" w:rsidDel="00000000" w:rsidP="00000000" w:rsidRDefault="00000000" w:rsidRPr="00000000" w14:paraId="0000012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documentos previstos no Termo de Referência, necessários e suficientes para demonstrar a capacidade do licitante de realizar o objeto da licitação, serão exigidos para fins de habilitação, nos termos dos arts. 62 a 70 da Lei nº 14.133, de 2021.</w:t>
      </w:r>
    </w:p>
    <w:p w:rsidR="00000000" w:rsidDel="00000000" w:rsidP="00000000" w:rsidRDefault="00000000" w:rsidRPr="00000000" w14:paraId="000001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bookmarkStart w:colFirst="0" w:colLast="0" w:name="_heading=h.huc5gjba2xhw" w:id="39"/>
      <w:bookmarkEnd w:id="39"/>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documentação exigida para fins de habilitação jurídica, fiscal, social e trabalhista e econômico-ﬁnanceira, poderá ser substituída pelo registro cadastral no SICAF.</w:t>
      </w:r>
      <w:r w:rsidDel="00000000" w:rsidR="00000000" w:rsidRPr="00000000">
        <w:rPr>
          <w:rtl w:val="0"/>
        </w:rPr>
      </w:r>
    </w:p>
    <w:p w:rsidR="00000000" w:rsidDel="00000000" w:rsidP="00000000" w:rsidRDefault="00000000" w:rsidRPr="00000000" w14:paraId="000001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permitida a participação de empresas estrangeiras que não funcionem no País, as exigências de habilitação serão atendidas mediante documentos equivalentes, inicialmente apresentados em tradução livre.</w:t>
      </w: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r w:rsidDel="00000000" w:rsidR="00000000" w:rsidRPr="00000000">
        <w:rPr>
          <w:rtl w:val="0"/>
        </w:rPr>
      </w:r>
    </w:p>
    <w:p w:rsidR="00000000" w:rsidDel="00000000" w:rsidP="00000000" w:rsidRDefault="00000000" w:rsidRPr="00000000" w14:paraId="000001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000000" w:rsidDel="00000000" w:rsidP="00000000" w:rsidRDefault="00000000" w:rsidRPr="00000000" w14:paraId="000001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documentos exigidos para fins de habilitação poderão ser apresentados em original ou por cópia.</w:t>
      </w:r>
    </w:p>
    <w:p w:rsidR="00000000" w:rsidDel="00000000" w:rsidP="00000000" w:rsidRDefault="00000000" w:rsidRPr="00000000" w14:paraId="000001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documentos exigidos para fins de habilitação poderão ser substituídos por registro cadastral emitido por órgão ou entidade pública, desde que o registro tenha sido feito em obediência ao disposto na Lei nº 14.133/2021.</w:t>
      </w:r>
      <w:r w:rsidDel="00000000" w:rsidR="00000000" w:rsidRPr="00000000">
        <w:rPr>
          <w:rtl w:val="0"/>
        </w:rPr>
      </w:r>
    </w:p>
    <w:p w:rsidR="00000000" w:rsidDel="00000000" w:rsidP="00000000" w:rsidRDefault="00000000" w:rsidRPr="00000000" w14:paraId="000001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verificado se o licitante apresentou declaração de que atende aos requisitos de habilitação, e o declarante responderá pela veracidade das informações prestadas, na forma da lei. </w:t>
      </w:r>
    </w:p>
    <w:p w:rsidR="00000000" w:rsidDel="00000000" w:rsidP="00000000" w:rsidRDefault="00000000" w:rsidRPr="00000000" w14:paraId="000001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verificado se o licitante apresentou no sistema, sob pena de inabilitação, a declaração de que cumpre as exigências de reserva de cargos para pessoa com deficiência e para reabilitado da Previdência Social, previstas em lei e em outras normas específicas.</w:t>
      </w:r>
      <w:r w:rsidDel="00000000" w:rsidR="00000000" w:rsidRPr="00000000">
        <w:rPr>
          <w:rtl w:val="0"/>
        </w:rPr>
      </w:r>
    </w:p>
    <w:p w:rsidR="00000000" w:rsidDel="00000000" w:rsidP="00000000" w:rsidRDefault="00000000" w:rsidRPr="00000000" w14:paraId="000001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Del="00000000" w:rsidR="00000000" w:rsidRPr="00000000">
        <w:rPr>
          <w:rtl w:val="0"/>
        </w:rPr>
      </w:r>
    </w:p>
    <w:p w:rsidR="00000000" w:rsidDel="00000000" w:rsidP="00000000" w:rsidRDefault="00000000" w:rsidRPr="00000000" w14:paraId="000001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será exigida vistoria prévia, uma vez que o objeto desta contratação consiste em solução de tecnologia da informação cuja execução não depende de verificação de condições físicas ou estruturais no local do órgão, não havendo necessidade de avaliação presencial prévia por parte dos licitantes.</w:t>
      </w:r>
    </w:p>
    <w:p w:rsidR="00000000" w:rsidDel="00000000" w:rsidP="00000000" w:rsidRDefault="00000000" w:rsidRPr="00000000" w14:paraId="000001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habilitação será verificada por meio dos respectivos órgãos competentes nos documentos por eles abrangidos.</w:t>
      </w:r>
      <w:r w:rsidDel="00000000" w:rsidR="00000000" w:rsidRPr="00000000">
        <w:rPr>
          <w:rtl w:val="0"/>
        </w:rPr>
      </w:r>
    </w:p>
    <w:p w:rsidR="00000000" w:rsidDel="00000000" w:rsidP="00000000" w:rsidRDefault="00000000" w:rsidRPr="00000000" w14:paraId="000001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Somente haverá a necessidade de comprovação do preenchimento de requisitos mediante apresentação dos documentos originais não-digitais quando houver dúvida em relação à integridade do documento digital ou quando a lei expressamente o exigir.</w:t>
      </w:r>
    </w:p>
    <w:p w:rsidR="00000000" w:rsidDel="00000000" w:rsidP="00000000" w:rsidRDefault="00000000" w:rsidRPr="00000000" w14:paraId="0000013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rsidR="00000000" w:rsidDel="00000000" w:rsidP="00000000" w:rsidRDefault="00000000" w:rsidRPr="00000000" w14:paraId="000001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não observância do disposto no item anterior poderá ensejar desclassificação no momento da habilitação. </w:t>
      </w:r>
    </w:p>
    <w:p w:rsidR="00000000" w:rsidDel="00000000" w:rsidP="00000000" w:rsidRDefault="00000000" w:rsidRPr="00000000" w14:paraId="000001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verificação pelo Pregoeiro/Agente de Contratação/Comissão, em sítios eletrônicos oficiais de órgãos e entidades emissores de certidões constitui meio legal de prova, para fins de habilitação.</w:t>
      </w:r>
      <w:r w:rsidDel="00000000" w:rsidR="00000000" w:rsidRPr="00000000">
        <w:rPr>
          <w:rtl w:val="0"/>
        </w:rPr>
      </w:r>
    </w:p>
    <w:p w:rsidR="00000000" w:rsidDel="00000000" w:rsidP="00000000" w:rsidRDefault="00000000" w:rsidRPr="00000000" w14:paraId="000001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bookmarkStart w:colFirst="0" w:colLast="0" w:name="_heading=h.zhjxhvpapsbx" w:id="40"/>
      <w:bookmarkEnd w:id="4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documentos exigidos para habilitação serão enviados por meio do sistema, em formato digital, no prazo de NO MÍNIMO, DUAS HORAS, prorrogável por igual período, contado da solicitação do Pregoeiro/Agente de Contratação/Comissão.</w:t>
      </w:r>
      <w:r w:rsidDel="00000000" w:rsidR="00000000" w:rsidRPr="00000000">
        <w:rPr>
          <w:rtl w:val="0"/>
        </w:rPr>
      </w:r>
    </w:p>
    <w:p w:rsidR="00000000" w:rsidDel="00000000" w:rsidP="00000000" w:rsidRDefault="00000000" w:rsidRPr="00000000" w14:paraId="000001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bookmarkStart w:colFirst="0" w:colLast="0" w:name="_heading=h.c5okviu5lsf2" w:id="41"/>
      <w:bookmarkEnd w:id="41"/>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Instrução Normativa SEGES nº 73, de 30 de setembro de 2022</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verificação ou a exigência dos documentos somente será feita em relação ao licitante vencedor.</w:t>
      </w:r>
      <w:r w:rsidDel="00000000" w:rsidR="00000000" w:rsidRPr="00000000">
        <w:rPr>
          <w:rtl w:val="0"/>
        </w:rPr>
      </w:r>
    </w:p>
    <w:p w:rsidR="00000000" w:rsidDel="00000000" w:rsidP="00000000" w:rsidRDefault="00000000" w:rsidRPr="00000000" w14:paraId="000001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documentos relativos à regularidade fiscal que constem do Termo de Referência somente serão exigidos, em qualquer caso, em momento posterior ao julgamento das propostas, e apenas do licitante mais bem classificado.</w:t>
      </w:r>
      <w:r w:rsidDel="00000000" w:rsidR="00000000" w:rsidRPr="00000000">
        <w:rPr>
          <w:rtl w:val="0"/>
        </w:rPr>
      </w:r>
    </w:p>
    <w:p w:rsidR="00000000" w:rsidDel="00000000" w:rsidP="00000000" w:rsidRDefault="00000000" w:rsidRPr="00000000" w14:paraId="000001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r w:rsidDel="00000000" w:rsidR="00000000" w:rsidRPr="00000000">
        <w:rPr>
          <w:rtl w:val="0"/>
        </w:rPr>
      </w:r>
    </w:p>
    <w:p w:rsidR="00000000" w:rsidDel="00000000" w:rsidP="00000000" w:rsidRDefault="00000000" w:rsidRPr="00000000" w14:paraId="000001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bookmarkStart w:colFirst="0" w:colLast="0" w:name="_heading=h.waxus3eu5be8" w:id="42"/>
      <w:bookmarkEnd w:id="42"/>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Encerrado o prazo para envio da documentação de que trata o item 9.13.1, poderá ser admitida, mediante decisão fundamentada do Pregoeiro/Agente de Contratação, a apresentação de novos documentos de habilitação ou a complementação de informações acerca dos documentos já apresentados pelos licitantes, em até DUAS HORAS, para:</w:t>
      </w: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aferição das condições de habilitação do licitante, desde que decorrentes de fatos existentes à época da abertura do certame;</w:t>
      </w:r>
      <w:r w:rsidDel="00000000" w:rsidR="00000000" w:rsidRPr="00000000">
        <w:rPr>
          <w:rtl w:val="0"/>
        </w:rPr>
      </w:r>
    </w:p>
    <w:p w:rsidR="00000000" w:rsidDel="00000000" w:rsidP="00000000" w:rsidRDefault="00000000" w:rsidRPr="00000000" w14:paraId="0000014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atualização de documentos cuja validade tenha expirado após a data de recebimento das propostas;</w:t>
      </w:r>
      <w:r w:rsidDel="00000000" w:rsidR="00000000" w:rsidRPr="00000000">
        <w:rPr>
          <w:rtl w:val="0"/>
        </w:rPr>
      </w:r>
    </w:p>
    <w:p w:rsidR="00000000" w:rsidDel="00000000" w:rsidP="00000000" w:rsidRDefault="00000000" w:rsidRPr="00000000" w14:paraId="000001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suprimento da ausência de documento de cunho declaratório emitido unilateralmente pelo licitante;</w:t>
      </w:r>
      <w:r w:rsidDel="00000000" w:rsidR="00000000" w:rsidRPr="00000000">
        <w:rPr>
          <w:rtl w:val="0"/>
        </w:rPr>
      </w:r>
    </w:p>
    <w:p w:rsidR="00000000" w:rsidDel="00000000" w:rsidP="00000000" w:rsidRDefault="00000000" w:rsidRPr="00000000" w14:paraId="000001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suprimento da ausência de certidão e/ou documento de cunho declaratório expedido por órgão ou entidade cujos atos gozem de presunção de veracidade e fé pública.</w:t>
      </w: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Findo o prazo assinalado sem o envio da nova documentação, restará preclusa essa oportunidade conferida ao licitante, implicando sua inabilitação. </w:t>
      </w:r>
      <w:r w:rsidDel="00000000" w:rsidR="00000000" w:rsidRPr="00000000">
        <w:rPr>
          <w:rtl w:val="0"/>
        </w:rPr>
      </w:r>
    </w:p>
    <w:p w:rsidR="00000000" w:rsidDel="00000000" w:rsidP="00000000" w:rsidRDefault="00000000" w:rsidRPr="00000000" w14:paraId="000001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bookmarkStart w:colFirst="0" w:colLast="0" w:name="_heading=h.gjzzoyewhxab" w:id="43"/>
      <w:bookmarkEnd w:id="43"/>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9.13.1.</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bookmarkStart w:colFirst="0" w:colLast="0" w:name="_heading=h.9xgytjv6kkeb" w:id="44"/>
      <w:bookmarkEnd w:id="4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Somente serão disponibilizados para acesso público os documentos de habilitação do licitante cuja proposta atenda ao edital de licitação, após concluídos os procedimentos de que trata o subitem anterior.</w:t>
      </w:r>
      <w:r w:rsidDel="00000000" w:rsidR="00000000" w:rsidRPr="00000000">
        <w:rPr>
          <w:rtl w:val="0"/>
        </w:rPr>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a fase de habilitação anteceder a de julgamento e já tiver sido encerrada, não caberá exclusão de licitante por motivo relacionado à habilitação, salvo em razão de fatos supervenientes ou só conhecidos após o julgamento.</w:t>
      </w:r>
      <w:r w:rsidDel="00000000" w:rsidR="00000000" w:rsidRPr="00000000">
        <w:rPr>
          <w:rtl w:val="0"/>
        </w:rPr>
      </w:r>
    </w:p>
    <w:p w:rsidR="00000000" w:rsidDel="00000000" w:rsidP="00000000" w:rsidRDefault="00000000" w:rsidRPr="00000000" w14:paraId="0000014B">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rFonts w:ascii="Arial" w:cs="Arial" w:eastAsia="Arial" w:hAnsi="Arial"/>
          <w:b w:val="0"/>
          <w:bCs w:val="0"/>
          <w:i w:val="1"/>
          <w:iCs w:val="1"/>
          <w:smallCaps w:val="0"/>
          <w:strike w:val="0"/>
          <w:color w:val="000000"/>
          <w:sz w:val="20"/>
          <w:szCs w:val="20"/>
          <w:vertAlign w:val="baseline"/>
        </w:rPr>
      </w:pPr>
      <w:bookmarkStart w:colFirst="0" w:colLast="0" w:name="_heading=h.eqq11sfmd22c" w:id="45"/>
      <w:bookmarkEnd w:id="45"/>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DO TERMO DE CONTRATO</w:t>
      </w:r>
    </w:p>
    <w:p w:rsidR="00000000" w:rsidDel="00000000" w:rsidP="00000000" w:rsidRDefault="00000000" w:rsidRPr="00000000" w14:paraId="0000014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Após a homologação e adjudicação, caso se conclua pela contratação, será firmado termo de contrato, ou outro instrumento equivalente.</w:t>
      </w:r>
    </w:p>
    <w:p w:rsidR="00000000" w:rsidDel="00000000" w:rsidP="00000000" w:rsidRDefault="00000000" w:rsidRPr="00000000" w14:paraId="000001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xf879limo6gn" w:id="46"/>
      <w:bookmarkEnd w:id="4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adjudicatário terá o prazo de 02 dias úteis, contados a partir da data de sua convocação, para assinar o termo de contrato ou instrumento equivalente, sob pena de decair o direito à contratação, sem prejuízo das sanções previstas neste Edital.</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xfj696x50uvj" w:id="47"/>
      <w:bookmarkEnd w:id="4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05</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dias úteis, a contar da data de seu recebimento; b) disponibilizar acesso a sistema de processo eletrônico para que seja assinado digitalmente em até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02</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dias úteis; ou c) outro meio eletrônico, assegurado o prazo de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02</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dias úteis para resposta após recebimento da notificação pela Administração.</w:t>
      </w:r>
    </w:p>
    <w:p w:rsidR="00000000" w:rsidDel="00000000" w:rsidP="00000000" w:rsidRDefault="00000000" w:rsidRPr="00000000" w14:paraId="000001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contratação decorrente da Ata de Registro de Preços será formalizada por meio de Termo de Contrato, conforme Minuta constante no Anexo XII, não se aplicando, para este objeto, a substituição do contrato por Nota de Empenho ou instrumento equivalente, em razão da complexidade técnica e das obrigações associadas à execução dos serviços.</w:t>
      </w:r>
    </w:p>
    <w:p w:rsidR="00000000" w:rsidDel="00000000" w:rsidP="00000000" w:rsidRDefault="00000000" w:rsidRPr="00000000" w14:paraId="0000015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prazos dos itens 10.2 e 10.3 poderão ser prorrogados, por igual período, por solicitação justificada do adjudicatário e aceita pela Administração.</w:t>
      </w:r>
    </w:p>
    <w:p w:rsidR="00000000" w:rsidDel="00000000" w:rsidP="00000000" w:rsidRDefault="00000000" w:rsidRPr="00000000" w14:paraId="000001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de vigência da contratação é o estabelecido no Termo de Referência.</w:t>
      </w:r>
    </w:p>
    <w:p w:rsidR="00000000" w:rsidDel="00000000" w:rsidP="00000000" w:rsidRDefault="00000000" w:rsidRPr="00000000" w14:paraId="000001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assinatura do contrato ou instrumento equivalente será </w:t>
      </w:r>
      <w:r w:rsidDel="00000000" w:rsidR="00000000" w:rsidRPr="00000000">
        <w:rPr>
          <w:rFonts w:ascii="Arial" w:cs="Arial" w:eastAsia="Arial" w:hAnsi="Arial"/>
          <w:sz w:val="20"/>
          <w:szCs w:val="20"/>
          <w:rtl w:val="0"/>
        </w:rPr>
        <w:t xml:space="preserve">exigida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comprovação das condições de habilitação e contratação consignadas neste Edital, que deverão ser mantidas pelo fornecedor durante a vigência do contrato.</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w:t>
      </w:r>
      <w:r w:rsidDel="00000000" w:rsidR="00000000" w:rsidRPr="00000000">
        <w:rPr>
          <w:rFonts w:ascii="Arial" w:cs="Arial" w:eastAsia="Arial" w:hAnsi="Arial"/>
          <w:sz w:val="20"/>
          <w:szCs w:val="20"/>
          <w:rtl w:val="0"/>
        </w:rPr>
        <w:t xml:space="preserve"> ausência da comprovação das condições de habilitação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constitui fator impeditivo para a contratação.</w:t>
      </w:r>
    </w:p>
    <w:p w:rsidR="00000000" w:rsidDel="00000000" w:rsidP="00000000" w:rsidRDefault="00000000" w:rsidRPr="00000000" w14:paraId="00000154">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pPr>
      <w:bookmarkStart w:colFirst="0" w:colLast="0" w:name="_heading=h.9mqkhdam5yhc" w:id="48"/>
      <w:bookmarkEnd w:id="48"/>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DA ATA DE REGISTRO DE PREÇOS  </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Homologado o resultado da licitação, o licitante mais bem classificado terá o prazo de </w:t>
      </w:r>
      <w:r w:rsidDel="00000000" w:rsidR="00000000" w:rsidRPr="00000000">
        <w:rPr>
          <w:rFonts w:ascii="Arial" w:cs="Arial" w:eastAsia="Arial" w:hAnsi="Arial"/>
          <w:sz w:val="20"/>
          <w:szCs w:val="20"/>
          <w:rtl w:val="0"/>
        </w:rPr>
        <w:t xml:space="preserve">2 (dois</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dias úteis, contados a partir da data de sua convocação, para assinar a Ata de Registro de Preços, cujo prazo de validade encontra-se nela fixado, sob pena de decadência do direito à contratação, sem prejuízo das sanções previstas na Lei nº 14.133, de 2021.  </w:t>
      </w:r>
    </w:p>
    <w:p w:rsidR="00000000" w:rsidDel="00000000" w:rsidP="00000000" w:rsidRDefault="00000000" w:rsidRPr="00000000" w14:paraId="000001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de convocação poderá ser prorrogado uma vez, por igual período, mediante solicitação do licitante mais bem classificado ou do fornecedor convocado, desde que: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solicitação seja devidamente justificada e apresentada dentro do prazo; e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justificativa apresentada seja aceita pela Administração. </w:t>
      </w:r>
    </w:p>
    <w:p w:rsidR="00000000" w:rsidDel="00000000" w:rsidP="00000000" w:rsidRDefault="00000000" w:rsidRPr="00000000" w14:paraId="000001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ata de registro de preços será assinada por meio de assinatura digital e disponibilizada no sistema de registro de preços. </w:t>
      </w:r>
    </w:p>
    <w:p w:rsidR="00000000" w:rsidDel="00000000" w:rsidP="00000000" w:rsidRDefault="00000000" w:rsidRPr="00000000" w14:paraId="0000015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 </w:t>
      </w:r>
    </w:p>
    <w:p w:rsidR="00000000" w:rsidDel="00000000" w:rsidP="00000000" w:rsidRDefault="00000000" w:rsidRPr="00000000" w14:paraId="000001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preço registrado, com a indicação dos fornecedores, será divulgado no PNCP e disponibilizado durante a vigência da ata de registro de preços. </w:t>
      </w:r>
    </w:p>
    <w:p w:rsidR="00000000" w:rsidDel="00000000" w:rsidP="00000000" w:rsidRDefault="00000000" w:rsidRPr="00000000" w14:paraId="0000015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rsidR="00000000" w:rsidDel="00000000" w:rsidP="00000000" w:rsidRDefault="00000000" w:rsidRPr="00000000" w14:paraId="000001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 </w:t>
      </w:r>
    </w:p>
    <w:p w:rsidR="00000000" w:rsidDel="00000000" w:rsidP="00000000" w:rsidRDefault="00000000" w:rsidRPr="00000000" w14:paraId="000001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O prazo de vigência da ata de registro de preços será de 1 (um) ano e poderá ser prorrogado, por igual período, desde que comprovado o preço vantajoso.</w:t>
      </w:r>
    </w:p>
    <w:p w:rsidR="00000000" w:rsidDel="00000000" w:rsidP="00000000" w:rsidRDefault="00000000" w:rsidRPr="00000000" w14:paraId="000001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Em caso de prorrogação da ata</w:t>
      </w:r>
      <w:r w:rsidDel="00000000" w:rsidR="00000000" w:rsidRPr="00000000">
        <w:rPr>
          <w:rFonts w:ascii="Arial" w:cs="Arial" w:eastAsia="Arial" w:hAnsi="Arial"/>
          <w:b w:val="0"/>
          <w:bCs w:val="0"/>
          <w:i w:val="0"/>
          <w:iCs w:val="0"/>
          <w:smallCaps w:val="0"/>
          <w:strike w:val="0"/>
          <w:sz w:val="20"/>
          <w:szCs w:val="20"/>
          <w:u w:val="none"/>
          <w:vertAlign w:val="baseline"/>
          <w:rtl w:val="0"/>
        </w:rPr>
        <w:t xml:space="preserve">, </w:t>
      </w:r>
      <w:r w:rsidDel="00000000" w:rsidR="00000000" w:rsidRPr="00000000">
        <w:rPr>
          <w:rFonts w:ascii="Arial" w:cs="Arial" w:eastAsia="Arial" w:hAnsi="Arial"/>
          <w:b w:val="1"/>
          <w:bCs w:val="1"/>
          <w:i w:val="1"/>
          <w:iCs w:val="1"/>
          <w:smallCaps w:val="0"/>
          <w:strike w:val="0"/>
          <w:sz w:val="20"/>
          <w:szCs w:val="20"/>
          <w:u w:val="none"/>
          <w:vertAlign w:val="baseline"/>
          <w:rtl w:val="0"/>
        </w:rPr>
        <w:t xml:space="preserve">poderá </w:t>
      </w:r>
      <w:r w:rsidDel="00000000" w:rsidR="00000000" w:rsidRPr="00000000">
        <w:rPr>
          <w:rFonts w:ascii="Arial" w:cs="Arial" w:eastAsia="Arial" w:hAnsi="Arial"/>
          <w:b w:val="0"/>
          <w:bCs w:val="0"/>
          <w:i w:val="0"/>
          <w:iCs w:val="0"/>
          <w:smallCaps w:val="0"/>
          <w:strike w:val="0"/>
          <w:sz w:val="20"/>
          <w:szCs w:val="20"/>
          <w:u w:val="none"/>
          <w:vertAlign w:val="baseline"/>
          <w:rtl w:val="0"/>
        </w:rPr>
        <w:t xml:space="preserve">se</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r renovado o quantitativo originalmente registrado.</w:t>
      </w:r>
    </w:p>
    <w:p w:rsidR="00000000" w:rsidDel="00000000" w:rsidP="00000000" w:rsidRDefault="00000000" w:rsidRPr="00000000" w14:paraId="00000160">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pPr>
      <w:bookmarkStart w:colFirst="0" w:colLast="0" w:name="_heading=h.i8y58zty3cib" w:id="49"/>
      <w:bookmarkEnd w:id="49"/>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DA FORMAÇÃO DO CADASTRO DE RESERVA  </w:t>
      </w:r>
    </w:p>
    <w:p w:rsidR="00000000" w:rsidDel="00000000" w:rsidP="00000000" w:rsidRDefault="00000000" w:rsidRPr="00000000" w14:paraId="0000016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Após a homologação da licitação, será incluído na ata, na forma de anexo, o registro: </w:t>
      </w:r>
    </w:p>
    <w:p w:rsidR="00000000" w:rsidDel="00000000" w:rsidP="00000000" w:rsidRDefault="00000000" w:rsidRPr="00000000" w14:paraId="0000016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klw1nma72pby" w:id="50"/>
      <w:bookmarkEnd w:id="5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dos licitantes que aceitarem cotar o objeto com preço igual ao do adjudicatário, observada a classificação na licitação e excluído o percentual referente à margem de preferência, quando o objeto não atender aos requisitos previstos no art. 26 da Lei nº 14.133, de 2021; e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dos licitantes que mantiverem sua proposta original. </w:t>
      </w:r>
    </w:p>
    <w:p w:rsidR="00000000" w:rsidDel="00000000" w:rsidP="00000000" w:rsidRDefault="00000000" w:rsidRPr="00000000" w14:paraId="000001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respeitada, nas contratações, a ordem de classificação dos licitantes ou fornecedores registrados na ata.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apresentação de novas propostas na forma deste item não prejudicará o resultado do certame em relação ao licitante mais bem classificado. </w:t>
      </w:r>
    </w:p>
    <w:p w:rsidR="00000000" w:rsidDel="00000000" w:rsidP="00000000" w:rsidRDefault="00000000" w:rsidRPr="00000000" w14:paraId="0000016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fins da ordem de classificação, os licitantes ou fornecedores que aceitarem cotar o objeto com preço igual ao do adjudicatário antecederão aqueles que mantiverem sua proposta original. </w:t>
      </w:r>
    </w:p>
    <w:p w:rsidR="00000000" w:rsidDel="00000000" w:rsidP="00000000" w:rsidRDefault="00000000" w:rsidRPr="00000000" w14:paraId="000001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habilitação dos licitantes que comporão o cadastro de reserva será efetuada quando houver necessidade de contratação dos licitantes remanescentes, nas seguintes hipóteses: </w:t>
      </w:r>
    </w:p>
    <w:p w:rsidR="00000000" w:rsidDel="00000000" w:rsidP="00000000" w:rsidRDefault="00000000" w:rsidRPr="00000000" w14:paraId="0000016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o licitante vencedor não assinar a ata de registro de preços no prazo e nas condições estabelecidos no edital; ou </w:t>
      </w:r>
    </w:p>
    <w:p w:rsidR="00000000" w:rsidDel="00000000" w:rsidP="00000000" w:rsidRDefault="00000000" w:rsidRPr="00000000" w14:paraId="0000016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houver o cancelamento do registro do fornecedor ou do registro de preços, nas hipóteses previstas nos art. 28 e art. 29 do Decreto nº 11.462/23.</w:t>
      </w:r>
    </w:p>
    <w:p w:rsidR="00000000" w:rsidDel="00000000" w:rsidP="00000000" w:rsidRDefault="00000000" w:rsidRPr="00000000" w14:paraId="000001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 </w:t>
      </w:r>
    </w:p>
    <w:p w:rsidR="00000000" w:rsidDel="00000000" w:rsidP="00000000" w:rsidRDefault="00000000" w:rsidRPr="00000000" w14:paraId="0000016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convocar os licitantes que mantiveram sua proposta original para negociação, na ordem de classificação, com vistas à obtenção de preço melhor, mesmo que acima do preço do adjudicatário; ou </w:t>
      </w:r>
    </w:p>
    <w:p w:rsidR="00000000" w:rsidDel="00000000" w:rsidP="00000000" w:rsidRDefault="00000000" w:rsidRPr="00000000" w14:paraId="000001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adjudicar e firmar o contrato nas condições ofertadas pelos licitantes remanescentes, observada a ordem de classificação, quando frustrada a negociação de melhor condição. </w:t>
      </w:r>
    </w:p>
    <w:p w:rsidR="00000000" w:rsidDel="00000000" w:rsidP="00000000" w:rsidRDefault="00000000" w:rsidRPr="00000000" w14:paraId="0000016D">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pPr>
      <w:bookmarkStart w:colFirst="0" w:colLast="0" w:name="_heading=h.hf98szmnewnc" w:id="51"/>
      <w:bookmarkEnd w:id="51"/>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DOS RECURSOS</w:t>
      </w:r>
    </w:p>
    <w:p w:rsidR="00000000" w:rsidDel="00000000" w:rsidP="00000000" w:rsidRDefault="00000000" w:rsidRPr="00000000" w14:paraId="0000016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interposição de recurso referente ao julgamento das propostas, à habilitação ou inabilitação de licitantes, à anulação ou revogação da licitação, observará o disposto no art. 165 da Lei nº 14.133, de 2021.</w:t>
      </w:r>
    </w:p>
    <w:p w:rsidR="00000000" w:rsidDel="00000000" w:rsidP="00000000" w:rsidRDefault="00000000" w:rsidRPr="00000000" w14:paraId="0000016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recursal é de 3 (três) dias úteis, contados da data de intimação ou de lavratura da ata.</w:t>
      </w:r>
    </w:p>
    <w:p w:rsidR="00000000" w:rsidDel="00000000" w:rsidP="00000000" w:rsidRDefault="00000000" w:rsidRPr="00000000" w14:paraId="0000017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o recurso apresentado impugnar o julgamento das propostas ou o ato de habilitação ou inabilitação do licitante:</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intenção de recorrer deverá ser manifestada imediatamente, sob pena de preclusão;</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para a manifestação da intenção de recorrer não será inferior a 10 (dez) minutos.</w:t>
      </w:r>
    </w:p>
    <w:p w:rsidR="00000000" w:rsidDel="00000000" w:rsidP="00000000" w:rsidRDefault="00000000" w:rsidRPr="00000000" w14:paraId="0000017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para apresentação das razões recursais será iniciado na data de intimação ou de lavratura da ata de habilitação ou inabilitação;</w:t>
      </w:r>
    </w:p>
    <w:p w:rsidR="00000000" w:rsidDel="00000000" w:rsidP="00000000" w:rsidRDefault="00000000" w:rsidRPr="00000000" w14:paraId="0000017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adoção da inversão de fases prevista no § 1º do art. 17 da Lei nº 14.133, de 2021, o prazo para apresentação das razões recursais será iniciado na data de intimação da ata de julgamento.</w:t>
      </w:r>
    </w:p>
    <w:p w:rsidR="00000000" w:rsidDel="00000000" w:rsidP="00000000" w:rsidRDefault="00000000" w:rsidRPr="00000000" w14:paraId="0000017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recursos deverão ser encaminhados em campo próprio do sistema.</w:t>
      </w:r>
    </w:p>
    <w:p w:rsidR="00000000" w:rsidDel="00000000" w:rsidP="00000000" w:rsidRDefault="00000000" w:rsidRPr="00000000" w14:paraId="0000017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000000" w:rsidDel="00000000" w:rsidP="00000000" w:rsidRDefault="00000000" w:rsidRPr="00000000" w14:paraId="0000017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recursos interpostos fora do prazo não serão conhecidos. </w:t>
      </w:r>
    </w:p>
    <w:p w:rsidR="00000000" w:rsidDel="00000000" w:rsidP="00000000" w:rsidRDefault="00000000" w:rsidRPr="00000000" w14:paraId="000001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000000" w:rsidDel="00000000" w:rsidP="00000000" w:rsidRDefault="00000000" w:rsidRPr="00000000" w14:paraId="0000017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recurso e o pedido de reconsideração terão efeito suspensivo do ato ou da decisão recorrida até que sobrevenha decisão final da autoridade competente. </w:t>
      </w:r>
    </w:p>
    <w:p w:rsidR="00000000" w:rsidDel="00000000" w:rsidP="00000000" w:rsidRDefault="00000000" w:rsidRPr="00000000" w14:paraId="0000017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acolhimento do recurso invalida tão somente os atos insuscetíveis de aproveitamento. </w:t>
      </w:r>
    </w:p>
    <w:p w:rsidR="00000000" w:rsidDel="00000000" w:rsidP="00000000" w:rsidRDefault="00000000" w:rsidRPr="00000000" w14:paraId="0000017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autos do processo permanecerão com vista franqueada aos interessados no sítio eletrônico https://www.portaldecompraspublicas.com.br/processos?orgao=cimmvi&amp;municipio=0.</w:t>
      </w:r>
    </w:p>
    <w:p w:rsidR="00000000" w:rsidDel="00000000" w:rsidP="00000000" w:rsidRDefault="00000000" w:rsidRPr="00000000" w14:paraId="0000017C">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pPr>
      <w:bookmarkStart w:colFirst="0" w:colLast="0" w:name="_heading=h.l37rakkj5m7h" w:id="52"/>
      <w:bookmarkEnd w:id="52"/>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DAS INFRAÇÕES ADMINISTRATIVAS E SANÇÕES</w:t>
      </w:r>
    </w:p>
    <w:p w:rsidR="00000000" w:rsidDel="00000000" w:rsidP="00000000" w:rsidRDefault="00000000" w:rsidRPr="00000000" w14:paraId="0000017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Comete infração administrativa, nos termos da lei, o licitante que, com dolo ou culpa: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hpkv9ozacqmy" w:id="53"/>
      <w:bookmarkEnd w:id="53"/>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deixar de entregar a documentação exigida para o certame ou não entregar qualquer documento que tenha sido solicitado pelo/a Pregoeiro/Agente de Contratação/Comissão/a durante o certame;</w:t>
      </w:r>
    </w:p>
    <w:p w:rsidR="00000000" w:rsidDel="00000000" w:rsidP="00000000" w:rsidRDefault="00000000" w:rsidRPr="00000000" w14:paraId="000001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ci3wclao02ss" w:id="54"/>
      <w:bookmarkEnd w:id="5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Salvo em decorrência de fato superveniente devidamente justificado, não mantiver a proposta em especial quando:</w:t>
      </w:r>
    </w:p>
    <w:p w:rsidR="00000000" w:rsidDel="00000000" w:rsidP="00000000" w:rsidRDefault="00000000" w:rsidRPr="00000000" w14:paraId="0000018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enviar a proposta adequada ao último lance ofertado ou após a negociação; </w:t>
      </w:r>
    </w:p>
    <w:p w:rsidR="00000000" w:rsidDel="00000000" w:rsidP="00000000" w:rsidRDefault="00000000" w:rsidRPr="00000000" w14:paraId="0000018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recusar-se a enviar o detalhamento da proposta quando exigível; </w:t>
      </w:r>
    </w:p>
    <w:p w:rsidR="00000000" w:rsidDel="00000000" w:rsidP="00000000" w:rsidRDefault="00000000" w:rsidRPr="00000000" w14:paraId="0000018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pedir para ser desclassificado quando encerrada a etapa competitiva; ou </w:t>
      </w:r>
    </w:p>
    <w:p w:rsidR="00000000" w:rsidDel="00000000" w:rsidP="00000000" w:rsidRDefault="00000000" w:rsidRPr="00000000" w14:paraId="0000018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deixar de apresentar amostra;</w:t>
      </w:r>
    </w:p>
    <w:p w:rsidR="00000000" w:rsidDel="00000000" w:rsidP="00000000" w:rsidRDefault="00000000" w:rsidRPr="00000000" w14:paraId="0000018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proposta ou amostra em desacordo com as especificações do edital; </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i3p7hvsxe2c6" w:id="55"/>
      <w:bookmarkEnd w:id="5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celebrar o contrato ou não entregar a documentação exigida para a contratação, quando convocado dentro do prazo de validade de sua proposta;</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recusar-se, sem justificativa, a assinar o contrato ou a ata de registro de preço, ou a aceitar ou retirar o instrumento equivalente no prazo estabelecido pela Administração;</w:t>
      </w:r>
    </w:p>
    <w:p w:rsidR="00000000" w:rsidDel="00000000" w:rsidP="00000000" w:rsidRDefault="00000000" w:rsidRPr="00000000" w14:paraId="0000018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oe7yogxh3ojj" w:id="56"/>
      <w:bookmarkEnd w:id="5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declaração ou documentação falsa exigida para o certame ou prestar declaração falsa durante a licitação;</w:t>
      </w:r>
    </w:p>
    <w:p w:rsidR="00000000" w:rsidDel="00000000" w:rsidP="00000000" w:rsidRDefault="00000000" w:rsidRPr="00000000" w14:paraId="0000018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2q2js4j7g2y2" w:id="57"/>
      <w:bookmarkEnd w:id="5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fraudar a licitação;</w:t>
      </w:r>
    </w:p>
    <w:p w:rsidR="00000000" w:rsidDel="00000000" w:rsidP="00000000" w:rsidRDefault="00000000" w:rsidRPr="00000000" w14:paraId="0000018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sl8b6fu053ao" w:id="58"/>
      <w:bookmarkEnd w:id="58"/>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comportar-se de modo inidôneo ou cometer fraude de qualquer natureza, em especial quando:</w:t>
      </w:r>
    </w:p>
    <w:p w:rsidR="00000000" w:rsidDel="00000000" w:rsidP="00000000" w:rsidRDefault="00000000" w:rsidRPr="00000000" w14:paraId="0000018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agir em conluio ou em desconformidade com a lei; </w:t>
      </w:r>
    </w:p>
    <w:p w:rsidR="00000000" w:rsidDel="00000000" w:rsidP="00000000" w:rsidRDefault="00000000" w:rsidRPr="00000000" w14:paraId="0000018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induzir deliberadamente a erro no julgamento; </w:t>
      </w:r>
    </w:p>
    <w:p w:rsidR="00000000" w:rsidDel="00000000" w:rsidP="00000000" w:rsidRDefault="00000000" w:rsidRPr="00000000" w14:paraId="0000018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amostra falsificada ou deteriorada;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7b0lx0b7gl5q" w:id="59"/>
      <w:bookmarkEnd w:id="59"/>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praticar atos ilícitos com vistas a frustrar os objetivos da licitação</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ed8e5jdth9y6" w:id="60"/>
      <w:bookmarkEnd w:id="6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praticar ato lesivo previsto no art. 5º da Lei n.º 12.846, de 2013.</w:t>
      </w:r>
    </w:p>
    <w:p w:rsidR="00000000" w:rsidDel="00000000" w:rsidP="00000000" w:rsidRDefault="00000000" w:rsidRPr="00000000" w14:paraId="0000018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rsidR="00000000" w:rsidDel="00000000" w:rsidP="00000000" w:rsidRDefault="00000000" w:rsidRPr="00000000" w14:paraId="0000019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advertência; </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multa;</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impedimento de licitar e contratar e</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declaração de inidoneidade para licitar ou contratar, enquanto perdurarem os motivos determinantes da punição ou até que seja promovida sua reabilitação perante a própria autoridade que aplicou a penalidade.</w:t>
      </w:r>
    </w:p>
    <w:p w:rsidR="00000000" w:rsidDel="00000000" w:rsidP="00000000" w:rsidRDefault="00000000" w:rsidRPr="00000000" w14:paraId="0000019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aplicação das sanções serão considerados:</w:t>
      </w:r>
    </w:p>
    <w:p w:rsidR="00000000" w:rsidDel="00000000" w:rsidP="00000000" w:rsidRDefault="00000000" w:rsidRPr="00000000" w14:paraId="000001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natureza e a gravidade da infração cometida.</w:t>
      </w:r>
    </w:p>
    <w:p w:rsidR="00000000" w:rsidDel="00000000" w:rsidP="00000000" w:rsidRDefault="00000000" w:rsidRPr="00000000" w14:paraId="0000019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peculiaridades do caso concreto</w:t>
      </w:r>
    </w:p>
    <w:p w:rsidR="00000000" w:rsidDel="00000000" w:rsidP="00000000" w:rsidRDefault="00000000" w:rsidRPr="00000000" w14:paraId="0000019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circunstâncias agravantes ou atenuantes</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danos que dela provierem para a Administração Pública</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implantação ou o aperfeiçoamento de programa de integridade, conforme normas e orientações dos órgãos de controle.</w:t>
      </w:r>
    </w:p>
    <w:p w:rsidR="00000000" w:rsidDel="00000000" w:rsidP="00000000" w:rsidRDefault="00000000" w:rsidRPr="00000000" w14:paraId="0000019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multa será recolhida no prazo máximo de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15</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quinze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dias úteis, a contar da comunicação oficial.  </w:t>
      </w:r>
    </w:p>
    <w:p w:rsidR="00000000" w:rsidDel="00000000" w:rsidP="00000000" w:rsidRDefault="00000000" w:rsidRPr="00000000" w14:paraId="0000019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de3ty4xy25dt" w:id="61"/>
      <w:bookmarkEnd w:id="61"/>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as infrações previstas nos itens 14.1.1, 14.1.2 e 14.1.3, a multa será de 0,5% a 15% do valor do contrato licitado.</w:t>
      </w:r>
    </w:p>
    <w:p w:rsidR="00000000" w:rsidDel="00000000" w:rsidP="00000000" w:rsidRDefault="00000000" w:rsidRPr="00000000" w14:paraId="0000019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as infrações previstas nos itens 14.1.5, 14.1.6, 14.1.7, 14.1.8 e 14.1.9, a multa será de 15% a 30% do valor do contrato licitado.</w:t>
      </w:r>
    </w:p>
    <w:p w:rsidR="00000000" w:rsidDel="00000000" w:rsidP="00000000" w:rsidRDefault="00000000" w:rsidRPr="00000000" w14:paraId="0000019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sanções de advertência, impedimento de licitar e contratar e declaração de inidoneidade para licitar ou contratar poderão ser aplicadas, cumulativamente ou não, à penalidade de multa.</w:t>
      </w:r>
    </w:p>
    <w:p w:rsidR="00000000" w:rsidDel="00000000" w:rsidP="00000000" w:rsidRDefault="00000000" w:rsidRPr="00000000" w14:paraId="0000019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aplicação da sanção de multa será facultada a defesa do interessado no prazo de 15 (quinze) dias úteis, contado da data de sua intimação.</w:t>
      </w:r>
    </w:p>
    <w:p w:rsidR="00000000" w:rsidDel="00000000" w:rsidP="00000000" w:rsidRDefault="00000000" w:rsidRPr="00000000" w14:paraId="0000019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sanção de impedimento de licitar e contratar será aplicada ao responsável em decorrência das infrações administrativas relacionadas nos itens 14.1.1, 14.1.2, 14.1.3 e 14.1.4, quando não se justificar a imposição de penalidade mais grave, e impedirá o responsável de licitar e contratar no âmbito da Administração Pública direta e indireta do ente federativo a qual pertencer o órgão ou entidade, pelo prazo máximo de 3 (três) anos.</w:t>
      </w:r>
      <w:r w:rsidDel="00000000" w:rsidR="00000000" w:rsidRPr="00000000">
        <w:rPr>
          <w:rtl w:val="0"/>
        </w:rPr>
      </w:r>
    </w:p>
    <w:p w:rsidR="00000000" w:rsidDel="00000000" w:rsidP="00000000" w:rsidRDefault="00000000" w:rsidRPr="00000000" w14:paraId="000001A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Poderá ser aplicada ao responsável a sanção de declaração de inidoneidade para licitar ou contratar, em decorrência da prática das infrações dispostas nos itens 14.1.5, 14.1.6, 14.1.7, 14.1.8 e 14.1.9, bem como pelas infrações administrativas previstas nos itens 14.1.1, 14.1.2 e 14.1.3 que justifiquem a imposição de penalidade mais grave que a sanção de impedimento de licitar e contratar, cuja duração observará o prazo previsto no </w:t>
      </w:r>
      <w:hyperlink r:id="rId7">
        <w:r w:rsidDel="00000000" w:rsidR="00000000" w:rsidRPr="00000000">
          <w:rPr>
            <w:rFonts w:ascii="Arial" w:cs="Arial" w:eastAsia="Arial" w:hAnsi="Arial"/>
            <w:b w:val="0"/>
            <w:bCs w:val="0"/>
            <w:i w:val="0"/>
            <w:iCs w:val="0"/>
            <w:smallCaps w:val="0"/>
            <w:strike w:val="0"/>
            <w:color w:val="000000"/>
            <w:sz w:val="20"/>
            <w:szCs w:val="20"/>
            <w:u w:val="single"/>
            <w:shd w:fill="auto" w:val="clear"/>
            <w:vertAlign w:val="baseline"/>
            <w:rtl w:val="0"/>
          </w:rPr>
          <w:t xml:space="preserve">art. 156, §5º, da Lei nº 14.133, de 2021</w:t>
        </w:r>
      </w:hyperlink>
      <w:r w:rsidDel="00000000" w:rsidR="00000000" w:rsidRPr="00000000">
        <w:rPr>
          <w:rtl w:val="0"/>
        </w:rPr>
      </w:r>
    </w:p>
    <w:p w:rsidR="00000000" w:rsidDel="00000000" w:rsidP="00000000" w:rsidRDefault="00000000" w:rsidRPr="00000000" w14:paraId="000001A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recusa injustificada do adjudicatário em assinar o contrato ou a ata de registro de preço, ou em aceitar ou retirar o instrumento equivalente no prazo estabelecido pela Administração, descrita no item 14.1.3, caracterizará o descumprimento total da obrigação assumida e o sujeitará às penalidades e à imediata perda da garantia de proposta em favor do órgão ou entidade promotora da licitação, nos termos do art. 45, §4º da IN SEGES/ME n.º 73, de 2022. </w:t>
      </w:r>
    </w:p>
    <w:p w:rsidR="00000000" w:rsidDel="00000000" w:rsidP="00000000" w:rsidRDefault="00000000" w:rsidRPr="00000000" w14:paraId="000001A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que avaliará fatos e circunstâncias conhecidos e intimará o licitante ou o adjudicatário para, no prazo de 15 (quinze) dias úteis, contado da data de sua intimação, apresentar defesa escrita e especificar as provas que pretenda produzir. </w:t>
      </w:r>
    </w:p>
    <w:p w:rsidR="00000000" w:rsidDel="00000000" w:rsidP="00000000" w:rsidRDefault="00000000" w:rsidRPr="00000000" w14:paraId="000001A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000000" w:rsidDel="00000000" w:rsidP="00000000" w:rsidRDefault="00000000" w:rsidRPr="00000000" w14:paraId="000001A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0000" w:rsidDel="00000000" w:rsidP="00000000" w:rsidRDefault="00000000" w:rsidRPr="00000000" w14:paraId="000001A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recurso e o pedido de reconsideração terão efeito suspensivo do ato ou da decisão recorrida até que sobrevenha decisão final da autoridade competente.</w:t>
      </w:r>
    </w:p>
    <w:p w:rsidR="00000000" w:rsidDel="00000000" w:rsidP="00000000" w:rsidRDefault="00000000" w:rsidRPr="00000000" w14:paraId="000001A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aplicação das sanções previstas neste edital não exclui, em hipótese alguma, a obrigação de reparação integral dos danos causados.</w:t>
      </w:r>
      <w:r w:rsidDel="00000000" w:rsidR="00000000" w:rsidRPr="00000000">
        <w:rPr>
          <w:rtl w:val="0"/>
        </w:rPr>
      </w:r>
    </w:p>
    <w:p w:rsidR="00000000" w:rsidDel="00000000" w:rsidP="00000000" w:rsidRDefault="00000000" w:rsidRPr="00000000" w14:paraId="000001A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a garantia da ampla defesa e contraditório dos licitantes, as notificações serão enviadas eletronicamente para os endereços de e-mail informados na proposta comercial.</w:t>
      </w:r>
    </w:p>
    <w:p w:rsidR="00000000" w:rsidDel="00000000" w:rsidP="00000000" w:rsidRDefault="00000000" w:rsidRPr="00000000" w14:paraId="000001A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endereços de e-mail informados na proposta comercial serão considerados de uso contínuo da empresa, não cabendo alegação de desconhecimento das comunicações a eles comprovadamente </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enviadas.</w:t>
      </w:r>
    </w:p>
    <w:p w:rsidR="00000000" w:rsidDel="00000000" w:rsidP="00000000" w:rsidRDefault="00000000" w:rsidRPr="00000000" w14:paraId="000001A9">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pPr>
      <w:bookmarkStart w:colFirst="0" w:colLast="0" w:name="_heading=h.6jf9r8lruogm" w:id="62"/>
      <w:bookmarkEnd w:id="62"/>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DA IMPUGNAÇÃO AO EDITAL E DO PEDIDO DE ESCLARECIMENTO</w:t>
      </w:r>
    </w:p>
    <w:p w:rsidR="00000000" w:rsidDel="00000000" w:rsidP="00000000" w:rsidRDefault="00000000" w:rsidRPr="00000000" w14:paraId="000001A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Qualquer pessoa é parte legítima para impugnar este Edital por irregularidade na aplicação da Lei nº 14.133, de 2021, devendo protocolar o pedido até 3 (três) dias úteis antes da data da abertura do certame.</w:t>
      </w:r>
    </w:p>
    <w:p w:rsidR="00000000" w:rsidDel="00000000" w:rsidP="00000000" w:rsidRDefault="00000000" w:rsidRPr="00000000" w14:paraId="000001A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 resposta à impugnação ou ao pedido de esclarecimento será divulgado em sítio eletrônico oficial no prazo de até 3 (três) dias úteis, limitado ao último dia útil anterior à data da abertura do certame.</w:t>
      </w:r>
    </w:p>
    <w:p w:rsidR="00000000" w:rsidDel="00000000" w:rsidP="00000000" w:rsidRDefault="00000000" w:rsidRPr="00000000" w14:paraId="000001A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 impugnação e o pedido de esclarecimento poderão ser realizados por forma eletrônica, </w:t>
      </w:r>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pelos seguintes meios</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w:t>
      </w:r>
    </w:p>
    <w:p w:rsidR="00000000" w:rsidDel="00000000" w:rsidP="00000000" w:rsidRDefault="00000000" w:rsidRPr="00000000" w14:paraId="000001A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Portal de Compras Públicas; e</w:t>
      </w:r>
    </w:p>
    <w:p w:rsidR="00000000" w:rsidDel="00000000" w:rsidP="00000000" w:rsidRDefault="00000000" w:rsidRPr="00000000" w14:paraId="000001A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Via e-mail institucional: consorciocimmvi@gmail.com.</w:t>
      </w:r>
    </w:p>
    <w:p w:rsidR="00000000" w:rsidDel="00000000" w:rsidP="00000000" w:rsidRDefault="00000000" w:rsidRPr="00000000" w14:paraId="000001A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As impugnações e pedidos de esclarecimentos não suspendem os prazos previstos no certame.</w:t>
      </w:r>
    </w:p>
    <w:p w:rsidR="00000000" w:rsidDel="00000000" w:rsidP="00000000" w:rsidRDefault="00000000" w:rsidRPr="00000000" w14:paraId="000001B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 concessão de efeito suspensivo à impugnação é medida excepcional e deverá ser motivada pelo agente de contratação, nos autos do processo de licitação.</w:t>
      </w:r>
    </w:p>
    <w:p w:rsidR="00000000" w:rsidDel="00000000" w:rsidP="00000000" w:rsidRDefault="00000000" w:rsidRPr="00000000" w14:paraId="000001B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Acolhida a impugnação, será definida e publicada nova data para a realização do certame.</w:t>
      </w:r>
    </w:p>
    <w:p w:rsidR="00000000" w:rsidDel="00000000" w:rsidP="00000000" w:rsidRDefault="00000000" w:rsidRPr="00000000" w14:paraId="000001B2">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pPr>
      <w:bookmarkStart w:colFirst="0" w:colLast="0" w:name="_heading=h.ap9equqcivev" w:id="63"/>
      <w:bookmarkEnd w:id="63"/>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DA PROVA DE CONCEITO </w:t>
      </w:r>
    </w:p>
    <w:p w:rsidR="00000000" w:rsidDel="00000000" w:rsidP="00000000" w:rsidRDefault="00000000" w:rsidRPr="00000000" w14:paraId="000001B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LICITANTE vencedora de cada LOTE deverá se submeter a Prova de Conceito (PoC) onde a Administração se certificará sobre a efetiva adequação entre o objeto oferecido pelo licitante em sua proposta e as condições técnicas estabelecidas no </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Anexo I do edital – Termo de Referência</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cordão nº 2.763/2013 – Plenário, TCU).</w:t>
      </w:r>
    </w:p>
    <w:p w:rsidR="00000000" w:rsidDel="00000000" w:rsidP="00000000" w:rsidRDefault="00000000" w:rsidRPr="00000000" w14:paraId="000001B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analisar a compatibilidade do software com os requisitos exigidos no Termo de Referência, será realizada a Prova de Conceito (POC). Ao menos um profissional com conhecimento técnico indicado pelo Consórcio Intermunicipal Multifinalitário dos Municípios do Vale do Itapecerica – CIMMVI, será responsável por verificar se a ferramenta apresentada cumpre os requisitos editalícios.</w:t>
      </w:r>
    </w:p>
    <w:p w:rsidR="00000000" w:rsidDel="00000000" w:rsidP="00000000" w:rsidRDefault="00000000" w:rsidRPr="00000000" w14:paraId="000001B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licitante provisoriamente classificada em primeiro lugar será convocada para iniciar a Prova de Conceito e a demonstração deverá ser realizada em data e hora previamente informando pelo órgão no prazo de 7 (sete) dias úteis, respeitando o horário de funcionamento do órgão.</w:t>
      </w:r>
    </w:p>
    <w:p w:rsidR="00000000" w:rsidDel="00000000" w:rsidP="00000000" w:rsidRDefault="00000000" w:rsidRPr="00000000" w14:paraId="000001B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Durante a Prova Conceito serão analisados os quesitos dispostos no Termo de Referência que especifica todas as informações e requisitos técnicos do sistema, conforme especificações e roteiro definido no Anexo XIII.</w:t>
      </w:r>
    </w:p>
    <w:p w:rsidR="00000000" w:rsidDel="00000000" w:rsidP="00000000" w:rsidRDefault="00000000" w:rsidRPr="00000000" w14:paraId="000001B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licitante deverá demonstrar as funcionalidades e características exigidos, realizando operações completas (entrada de dados, gravação e consulta) para cada requisito e funcionalidade, comprovando que os registros foram efetivamente armazenados.</w:t>
      </w:r>
    </w:p>
    <w:p w:rsidR="00000000" w:rsidDel="00000000" w:rsidP="00000000" w:rsidRDefault="00000000" w:rsidRPr="00000000" w14:paraId="000001B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apresentação será feita em um ambiente simulado pela licitante, utilizando os equipamentos e conexões necessários para a execução da demonstração. O software deverá estar previamente instalado em computador ou notebook próprio. Não será permitido o uso de equipamentos do CIMMVI.</w:t>
      </w:r>
    </w:p>
    <w:p w:rsidR="00000000" w:rsidDel="00000000" w:rsidP="00000000" w:rsidRDefault="00000000" w:rsidRPr="00000000" w14:paraId="000001B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demais licitantes que desejarem acompanhar a POC deverão contatar o Consórcio CIMMVI, indicando até 2 (dois) técnicos/responsáveis para participarem exclusivamente como ouvintes, sem possibilidade de interferência. Será lavrada uma ata de participação, contendo o nome, e-mail, CPF e assinatura de todos os presentes.</w:t>
      </w:r>
    </w:p>
    <w:p w:rsidR="00000000" w:rsidDel="00000000" w:rsidP="00000000" w:rsidRDefault="00000000" w:rsidRPr="00000000" w14:paraId="000001B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considerada apta e vencedora a licitante que cumprir com o roteiro da POC e atender os requ</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isitos descritos no </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ANEXO </w:t>
      </w:r>
      <w:r w:rsidDel="00000000" w:rsidR="00000000" w:rsidRPr="00000000">
        <w:rPr>
          <w:rFonts w:ascii="Arial" w:cs="Arial" w:eastAsia="Arial" w:hAnsi="Arial"/>
          <w:sz w:val="20"/>
          <w:szCs w:val="20"/>
          <w:rtl w:val="0"/>
        </w:rPr>
        <w:t xml:space="preserve">XIV</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atendendo 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inda todos os itens essenciais que estão descritos como obrigatórios.</w:t>
      </w:r>
    </w:p>
    <w:p w:rsidR="00000000" w:rsidDel="00000000" w:rsidP="00000000" w:rsidRDefault="00000000" w:rsidRPr="00000000" w14:paraId="000001B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será admitida, durante a realização da Prova de Conceito (POC), qualquer customização ou atualização do software apresentado. Tal vedação tem como objetivo garantir a isonomia entre os licitantes e preservar a imparcialidade do processo licitatório.</w:t>
      </w:r>
    </w:p>
    <w:p w:rsidR="00000000" w:rsidDel="00000000" w:rsidP="00000000" w:rsidRDefault="00000000" w:rsidRPr="00000000" w14:paraId="000001B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 atendimento aos itens obrigatórios constantes do Anexo XIII não alcance o mínimo exigido, a proposta será recusada e a licitante desclassificada. O segundo classificado será convocado para a demonstração, seguindo-se essa ordem até a homologação final pela Comissão.</w:t>
      </w:r>
    </w:p>
    <w:p w:rsidR="00000000" w:rsidDel="00000000" w:rsidP="00000000" w:rsidRDefault="00000000" w:rsidRPr="00000000" w14:paraId="000001B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julgamento pela equipe avaliadora será publicado em até 7 (sete) dias úteis após a conclusão da demonstração de todos os requisitos obrigatórios.</w:t>
      </w:r>
    </w:p>
    <w:p w:rsidR="00000000" w:rsidDel="00000000" w:rsidP="00000000" w:rsidRDefault="00000000" w:rsidRPr="00000000" w14:paraId="000001B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licitante deverá assumir integralmente os custos relacionados à elaboração da proposta e à realização da POC, sem direito a indenização, mesmo em caso de desclassificação.</w:t>
      </w:r>
    </w:p>
    <w:p w:rsidR="00000000" w:rsidDel="00000000" w:rsidP="00000000" w:rsidRDefault="00000000" w:rsidRPr="00000000" w14:paraId="000001B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POC será avaliada por comissão técnica, que será representada por funcionários do Consórcio CIMMVI.</w:t>
      </w:r>
    </w:p>
    <w:p w:rsidR="00000000" w:rsidDel="00000000" w:rsidP="00000000" w:rsidRDefault="00000000" w:rsidRPr="00000000" w14:paraId="000001C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demais licitantes que desejarem participar da POC, deverão entrar em contato com o CIMMVI, indicando um técnico/responsável para participar da apresentação.</w:t>
      </w:r>
    </w:p>
    <w:p w:rsidR="00000000" w:rsidDel="00000000" w:rsidP="00000000" w:rsidRDefault="00000000" w:rsidRPr="00000000" w14:paraId="000001C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demais licitantes somente poderão participar na condição de ouvinte, não podendo interferir em nenhum momento da POC.</w:t>
      </w:r>
    </w:p>
    <w:p w:rsidR="00000000" w:rsidDel="00000000" w:rsidP="00000000" w:rsidRDefault="00000000" w:rsidRPr="00000000" w14:paraId="000001C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k1d4ir5fn2yy" w:id="64"/>
      <w:bookmarkEnd w:id="6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a proposta aceita, todos os itens e funcionalidades sistêmicas constantes do ANEXO I deverão ser implementados pela CONTRATADA no prazo de implantação.</w:t>
      </w:r>
    </w:p>
    <w:p w:rsidR="00000000" w:rsidDel="00000000" w:rsidP="00000000" w:rsidRDefault="00000000" w:rsidRPr="00000000" w14:paraId="000001C3">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0" w:right="0" w:firstLine="0"/>
        <w:jc w:val="both"/>
        <w:rPr/>
      </w:pPr>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DAS DISPOSIÇÕES GERAIS</w:t>
      </w:r>
    </w:p>
    <w:p w:rsidR="00000000" w:rsidDel="00000000" w:rsidP="00000000" w:rsidRDefault="00000000" w:rsidRPr="00000000" w14:paraId="000001C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3hdydjhu4gds" w:id="65"/>
      <w:bookmarkEnd w:id="6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divulgada ata da sessão pública no sistema eletrônico.</w:t>
      </w:r>
    </w:p>
    <w:p w:rsidR="00000000" w:rsidDel="00000000" w:rsidP="00000000" w:rsidRDefault="00000000" w:rsidRPr="00000000" w14:paraId="000001C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rsidR="00000000" w:rsidDel="00000000" w:rsidP="00000000" w:rsidRDefault="00000000" w:rsidRPr="00000000" w14:paraId="000001C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Todas as referências de tempo no Edital, no aviso e durante a sessão pública observarão o horário de Brasília - DF.</w:t>
      </w:r>
    </w:p>
    <w:p w:rsidR="00000000" w:rsidDel="00000000" w:rsidP="00000000" w:rsidRDefault="00000000" w:rsidRPr="00000000" w14:paraId="000001C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homologação do resultado desta licitação não implicará direito à contratação.</w:t>
      </w:r>
    </w:p>
    <w:p w:rsidR="00000000" w:rsidDel="00000000" w:rsidP="00000000" w:rsidRDefault="00000000" w:rsidRPr="00000000" w14:paraId="000001C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000000" w:rsidDel="00000000" w:rsidP="00000000" w:rsidRDefault="00000000" w:rsidRPr="00000000" w14:paraId="000001C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p>
    <w:p w:rsidR="00000000" w:rsidDel="00000000" w:rsidP="00000000" w:rsidRDefault="00000000" w:rsidRPr="00000000" w14:paraId="000001C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contagem dos prazos estabelecidos neste Edital e seus Anexos, excluir-se-á o dia do início e incluir-se-á o do vencimento. Só se iniciam e vencem os prazos em dias de expediente na Administração.</w:t>
      </w:r>
    </w:p>
    <w:p w:rsidR="00000000" w:rsidDel="00000000" w:rsidP="00000000" w:rsidRDefault="00000000" w:rsidRPr="00000000" w14:paraId="000001C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1C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 caso de divergência entre disposições deste Edital e de seus anexos ou demais peças que compõem o processo, prevalecerá as deste Edital.</w:t>
      </w:r>
    </w:p>
    <w:p w:rsidR="00000000" w:rsidDel="00000000" w:rsidP="00000000" w:rsidRDefault="00000000" w:rsidRPr="00000000" w14:paraId="000001C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Edital e seus anexos estão disponíveis, na íntegra, no Portal Nacional de Contratações Públicas (PNCP) e no Portal de Compras Públicas</w:t>
      </w:r>
    </w:p>
    <w:p w:rsidR="00000000" w:rsidDel="00000000" w:rsidP="00000000" w:rsidRDefault="00000000" w:rsidRPr="00000000" w14:paraId="000001C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Integram este Edital, para todos os fins e efeitos, os seguintes anexos:</w:t>
      </w:r>
    </w:p>
    <w:p w:rsidR="00000000" w:rsidDel="00000000" w:rsidP="00000000" w:rsidRDefault="00000000" w:rsidRPr="00000000" w14:paraId="000001C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ANEXO I - TERMO DE REFERÊNCIA;</w:t>
      </w:r>
    </w:p>
    <w:p w:rsidR="00000000" w:rsidDel="00000000" w:rsidP="00000000" w:rsidRDefault="00000000" w:rsidRPr="00000000" w14:paraId="000001D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ANEXO II - MODELO DE PROPOSTA DE PREÇOS;</w:t>
      </w:r>
    </w:p>
    <w:p w:rsidR="00000000" w:rsidDel="00000000" w:rsidP="00000000" w:rsidRDefault="00000000" w:rsidRPr="00000000" w14:paraId="000001D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ANEXO III - DADOS DO LICITANTE;</w:t>
      </w:r>
    </w:p>
    <w:p w:rsidR="00000000" w:rsidDel="00000000" w:rsidP="00000000" w:rsidRDefault="00000000" w:rsidRPr="00000000" w14:paraId="000001D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ANEXO IV - DECLARAÇÃO DE CUMPRIMENTO PLENO DOS REQUISITOS DE HABILITAÇÃO;</w:t>
      </w:r>
    </w:p>
    <w:p w:rsidR="00000000" w:rsidDel="00000000" w:rsidP="00000000" w:rsidRDefault="00000000" w:rsidRPr="00000000" w14:paraId="000001D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ANEXO V - DECLARAÇÃO DE AUSÊNCIA DE CONDENAÇÃO;</w:t>
      </w:r>
    </w:p>
    <w:p w:rsidR="00000000" w:rsidDel="00000000" w:rsidP="00000000" w:rsidRDefault="00000000" w:rsidRPr="00000000" w14:paraId="000001D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ANEXO VI - DECLARAÇÃO DE AUSÊNCIA DE VÍNCULO;</w:t>
      </w:r>
    </w:p>
    <w:p w:rsidR="00000000" w:rsidDel="00000000" w:rsidP="00000000" w:rsidRDefault="00000000" w:rsidRPr="00000000" w14:paraId="000001D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ANEXO VII - DECLARAÇÃO DE CUMPRIMENTO DO ART. 7 INC. XXXIII DA CF;</w:t>
      </w:r>
    </w:p>
    <w:p w:rsidR="00000000" w:rsidDel="00000000" w:rsidP="00000000" w:rsidRDefault="00000000" w:rsidRPr="00000000" w14:paraId="000001D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ANEXO VIII - DECLARAÇÃO DE RESERVA DE CARGOS;</w:t>
      </w:r>
    </w:p>
    <w:p w:rsidR="00000000" w:rsidDel="00000000" w:rsidP="00000000" w:rsidRDefault="00000000" w:rsidRPr="00000000" w14:paraId="000001D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ANEXO IX - MINUTA DA ATA DE REGISTRO DE PREÇOS;</w:t>
      </w:r>
    </w:p>
    <w:p w:rsidR="00000000" w:rsidDel="00000000" w:rsidP="00000000" w:rsidRDefault="00000000" w:rsidRPr="00000000" w14:paraId="000001D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ANEXO X - MINUTA DO CADASTRO RESERVA;</w:t>
      </w:r>
    </w:p>
    <w:p w:rsidR="00000000" w:rsidDel="00000000" w:rsidP="00000000" w:rsidRDefault="00000000" w:rsidRPr="00000000" w14:paraId="000001D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ANEXO XI - MINUTA DO CONTRATO;</w:t>
      </w:r>
    </w:p>
    <w:p w:rsidR="00000000" w:rsidDel="00000000" w:rsidP="00000000" w:rsidRDefault="00000000" w:rsidRPr="00000000" w14:paraId="000001D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ANEXO XII - ROTEIRO DA PROVA DE CONCEITO.</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999"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DC">
      <w:pPr>
        <w:spacing w:after="288" w:before="288" w:line="312" w:lineRule="auto"/>
        <w:ind w:firstLine="567"/>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Divinópolis/MG, 17 de dezembro de 2025.</w:t>
      </w:r>
      <w:r w:rsidDel="00000000" w:rsidR="00000000" w:rsidRPr="00000000">
        <w:rPr>
          <w:rtl w:val="0"/>
        </w:rPr>
      </w:r>
    </w:p>
    <w:p w:rsidR="00000000" w:rsidDel="00000000" w:rsidP="00000000" w:rsidRDefault="00000000" w:rsidRPr="00000000" w14:paraId="000001DD">
      <w:pPr>
        <w:spacing w:after="288" w:before="288" w:line="312" w:lineRule="auto"/>
        <w:ind w:firstLine="567"/>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DE">
      <w:pPr>
        <w:spacing w:after="288" w:before="288" w:line="312" w:lineRule="auto"/>
        <w:ind w:firstLine="567"/>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Julliano Lacerda Lino</w:t>
      </w:r>
    </w:p>
    <w:p w:rsidR="00000000" w:rsidDel="00000000" w:rsidP="00000000" w:rsidRDefault="00000000" w:rsidRPr="00000000" w14:paraId="000001DF">
      <w:pPr>
        <w:spacing w:after="288" w:before="288" w:line="312" w:lineRule="auto"/>
        <w:ind w:firstLine="567"/>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Presidente do CIMMVI</w:t>
      </w:r>
    </w:p>
    <w:p w:rsidR="00000000" w:rsidDel="00000000" w:rsidP="00000000" w:rsidRDefault="00000000" w:rsidRPr="00000000" w14:paraId="000001E0">
      <w:pPr>
        <w:pBdr>
          <w:top w:space="0" w:sz="0" w:val="nil"/>
          <w:left w:space="0" w:sz="0" w:val="nil"/>
          <w:bottom w:space="0" w:sz="0" w:val="nil"/>
          <w:right w:space="0" w:sz="0" w:val="nil"/>
          <w:between w:space="0" w:sz="0" w:val="nil"/>
        </w:pBdr>
        <w:rPr>
          <w:rFonts w:ascii="Helvetica Neue" w:cs="Helvetica Neue" w:eastAsia="Helvetica Neue" w:hAnsi="Helvetica Neue"/>
          <w:color w:val="1c2e58"/>
        </w:rPr>
      </w:pPr>
      <w:r w:rsidDel="00000000" w:rsidR="00000000" w:rsidRPr="00000000">
        <w:rPr>
          <w:rtl w:val="0"/>
        </w:rPr>
      </w:r>
    </w:p>
    <w:sectPr>
      <w:headerReference r:id="rId8" w:type="default"/>
      <w:footerReference r:id="rId9" w:type="default"/>
      <w:pgSz w:h="16838" w:w="11906" w:orient="portrait"/>
      <w:pgMar w:bottom="1134" w:top="1134" w:left="1134" w:right="1134" w:header="709"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b w:val="1"/>
        <w:bCs w:val="1"/>
        <w:color w:val="1c2e58"/>
        <w:sz w:val="18"/>
        <w:szCs w:val="18"/>
        <w:rtl w:val="0"/>
      </w:rPr>
      <w:t xml:space="preserve">Consórcio Intermunicipal Multifinalitário do Vale do Itapecerica</w:t>
    </w:r>
    <w:r w:rsidDel="00000000" w:rsidR="00000000" w:rsidRPr="00000000">
      <w:rPr>
        <w:rtl w:val="0"/>
      </w:rPr>
    </w:r>
  </w:p>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color w:val="1c2e58"/>
        <w:sz w:val="18"/>
        <w:szCs w:val="18"/>
        <w:rtl w:val="0"/>
      </w:rPr>
      <w:t xml:space="preserve">Rua Irmã Marta Morato, 241 • Bom Pastor • 5.500-140 • Divinópolis • MG </w:t>
    </w:r>
    <w:r w:rsidDel="00000000" w:rsidR="00000000" w:rsidRPr="00000000">
      <w:rPr>
        <w:rtl w:val="0"/>
      </w:rPr>
    </w:r>
  </w:p>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+ 55 (37) 3213-8304 • consorciocimmvi@gmail.com</w:t>
    </w:r>
  </w:p>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jc w:val="right"/>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Página </w:t>
    </w:r>
    <w:r w:rsidDel="00000000" w:rsidR="00000000" w:rsidRPr="00000000">
      <w:rPr>
        <w:rFonts w:ascii="Arial" w:cs="Arial" w:eastAsia="Arial" w:hAnsi="Arial"/>
        <w:color w:val="1c2e58"/>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1c2e58"/>
        <w:sz w:val="18"/>
        <w:szCs w:val="18"/>
        <w:rtl w:val="0"/>
      </w:rPr>
      <w:t xml:space="preserve"> de </w:t>
    </w:r>
    <w:r w:rsidDel="00000000" w:rsidR="00000000" w:rsidRPr="00000000">
      <w:rPr>
        <w:rFonts w:ascii="Arial" w:cs="Arial" w:eastAsia="Arial" w:hAnsi="Arial"/>
        <w:color w:val="1c2e58"/>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Pr>
      <w:drawing>
        <wp:inline distB="0" distT="0" distL="0" distR="0">
          <wp:extent cx="2158930" cy="637962"/>
          <wp:effectExtent b="0" l="0" r="0" t="0"/>
          <wp:docPr descr="Simgle 1@2x-8.png" id="1073741827" name="image1.png"/>
          <a:graphic>
            <a:graphicData uri="http://schemas.openxmlformats.org/drawingml/2006/picture">
              <pic:pic>
                <pic:nvPicPr>
                  <pic:cNvPr descr="Simgle 1@2x-8.png" id="0" name="image1.png"/>
                  <pic:cNvPicPr preferRelativeResize="0"/>
                </pic:nvPicPr>
                <pic:blipFill>
                  <a:blip r:embed="rId1"/>
                  <a:srcRect b="0" l="0" r="0" t="0"/>
                  <a:stretch>
                    <a:fillRect/>
                  </a:stretch>
                </pic:blipFill>
                <pic:spPr>
                  <a:xfrm>
                    <a:off x="0" y="0"/>
                    <a:ext cx="2158930" cy="637962"/>
                  </a:xfrm>
                  <a:prstGeom prst="rect"/>
                  <a:ln/>
                </pic:spPr>
              </pic:pic>
            </a:graphicData>
          </a:graphic>
        </wp:inline>
      </w:drawing>
    </w:r>
    <w:r w:rsidDel="00000000" w:rsidR="00000000" w:rsidRPr="00000000">
      <w:rPr>
        <w:rtl w:val="0"/>
      </w:rPr>
    </w:r>
  </w:p>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rPr>
    </w:lvl>
    <w:lvl w:ilvl="1">
      <w:start w:val="1"/>
      <w:numFmt w:val="decimal"/>
      <w:lvlText w:val="%1.%2."/>
      <w:lvlJc w:val="left"/>
      <w:pPr>
        <w:ind w:left="4826" w:hanging="432"/>
      </w:pPr>
      <w:rPr>
        <w:b w:val="0"/>
        <w:bCs w:val="0"/>
        <w:i w:val="0"/>
        <w:iCs w:val="0"/>
        <w:strike w:val="0"/>
        <w:color w:val="000000"/>
        <w:sz w:val="20"/>
        <w:szCs w:val="20"/>
        <w:u w:val="none"/>
      </w:rPr>
    </w:lvl>
    <w:lvl w:ilvl="2">
      <w:start w:val="1"/>
      <w:numFmt w:val="decimal"/>
      <w:lvlText w:val="%1.%2.%3."/>
      <w:lvlJc w:val="left"/>
      <w:pPr>
        <w:ind w:left="787" w:hanging="503.99999999999994"/>
      </w:pPr>
      <w:rPr>
        <w:rFonts w:ascii="Arial" w:cs="Arial" w:eastAsia="Arial" w:hAnsi="Arial"/>
        <w:b w:val="0"/>
        <w:bCs w:val="0"/>
        <w:i w:val="0"/>
        <w:iCs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b w:val="1"/>
        <w:bCs w:val="1"/>
      </w:rPr>
    </w:lvl>
    <w:lvl w:ilvl="1">
      <w:start w:val="0"/>
      <w:numFmt w:val="decimal"/>
      <w:lvlText w:val="%1.%2."/>
      <w:lvlJc w:val="left"/>
      <w:pPr>
        <w:ind w:left="999" w:hanging="432"/>
      </w:pPr>
      <w:rPr>
        <w:b w:val="0"/>
        <w:bCs w:val="0"/>
        <w:i w:val="0"/>
        <w:iCs w:val="0"/>
        <w:strike w:val="0"/>
        <w:color w:val="000000"/>
        <w:sz w:val="20"/>
        <w:szCs w:val="20"/>
        <w:u w:val="none"/>
      </w:rPr>
    </w:lvl>
    <w:lvl w:ilvl="2">
      <w:start w:val="1"/>
      <w:numFmt w:val="decimal"/>
      <w:lvlText w:val="%1.%2.%3"/>
      <w:lvlJc w:val="left"/>
      <w:pPr>
        <w:ind w:left="1638" w:hanging="504"/>
      </w:pPr>
      <w:rPr>
        <w:b w:val="0"/>
        <w:bCs w:val="0"/>
        <w:i w:val="0"/>
        <w:iCs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Hyperlink">
    <w:name w:val="Hyperlink"/>
    <w:uiPriority w:val="99"/>
    <w:rPr>
      <w:u w:val="single"/>
    </w:rPr>
  </w:style>
  <w:style w:type="table" w:styleId="TableNormal0" w:customStyle="1">
    <w:name w:val="Table Normal"/>
    <w:tblPr>
      <w:tblInd w:w="0.0" w:type="dxa"/>
      <w:tblCellMar>
        <w:top w:w="0.0" w:type="dxa"/>
        <w:left w:w="0.0" w:type="dxa"/>
        <w:bottom w:w="0.0" w:type="dxa"/>
        <w:right w:w="0.0" w:type="dxa"/>
      </w:tblCellMar>
    </w:tblPr>
  </w:style>
  <w:style w:type="paragraph" w:styleId="CabealhoeRodap" w:customStyle="1">
    <w:name w:val="Cabeçalho e Rodapé"/>
    <w:pPr>
      <w:tabs>
        <w:tab w:val="right" w:pos="9020"/>
      </w:tabs>
    </w:pPr>
    <w:rPr>
      <w:rFonts w:ascii="Helvetica Neue" w:cs="Arial Unicode MS" w:eastAsia="Arial Unicode MS" w:hAnsi="Helvetica Neue"/>
      <w:color w:val="000000"/>
      <w14:textOutline w14:cap="flat" w14:cmpd="sng" w14:algn="ctr">
        <w14:noFill/>
        <w14:prstDash w14:val="solid"/>
        <w14:bevel/>
      </w14:textOutline>
    </w:rPr>
  </w:style>
  <w:style w:type="paragraph" w:styleId="Corpo" w:customStyle="1">
    <w:name w:val="Corpo"/>
    <w:rPr>
      <w:rFonts w:ascii="Helvetica Neue" w:cs="Helvetica Neue" w:eastAsia="Helvetica Neue" w:hAnsi="Helvetica Neue"/>
      <w:color w:val="000000"/>
      <w:sz w:val="22"/>
      <w:szCs w:val="22"/>
      <w14:textOutline w14:cap="flat" w14:cmpd="sng" w14:algn="ctr">
        <w14:noFill/>
        <w14:prstDash w14:val="solid"/>
        <w14:bevel/>
      </w14:textOutline>
    </w:rPr>
  </w:style>
  <w:style w:type="paragraph" w:styleId="PargrafodaLista">
    <w:name w:val="List Paragraph"/>
    <w:basedOn w:val="Normal"/>
    <w:link w:val="PargrafodaListaChar"/>
    <w:uiPriority w:val="34"/>
    <w:qFormat w:val="1"/>
    <w:rsid w:val="0033228B"/>
    <w:pPr>
      <w:ind w:left="720"/>
      <w:contextualSpacing w:val="1"/>
    </w:pPr>
    <w:rPr>
      <w:rFonts w:ascii="Ecofont_Spranq_eco_Sans" w:cs="Tahoma" w:hAnsi="Ecofont_Spranq_eco_Sans" w:eastAsiaTheme="minorEastAsia"/>
      <w:lang w:val="pt-BR"/>
    </w:rPr>
  </w:style>
  <w:style w:type="paragraph" w:styleId="NormalWeb">
    <w:name w:val="Normal (Web)"/>
    <w:basedOn w:val="Normal"/>
    <w:uiPriority w:val="99"/>
    <w:rsid w:val="0033228B"/>
    <w:pPr>
      <w:spacing w:after="100" w:afterAutospacing="1" w:before="100" w:beforeAutospacing="1"/>
    </w:pPr>
    <w:rPr>
      <w:rFonts w:eastAsiaTheme="minorEastAsia"/>
      <w:lang w:val="pt-BR"/>
    </w:rPr>
  </w:style>
  <w:style w:type="paragraph" w:styleId="Textodebalo">
    <w:name w:val="Balloon Text"/>
    <w:basedOn w:val="Normal"/>
    <w:link w:val="TextodebaloChar"/>
    <w:uiPriority w:val="99"/>
    <w:rsid w:val="0033228B"/>
    <w:rPr>
      <w:rFonts w:ascii="Tahoma" w:cs="Tahoma" w:hAnsi="Tahoma" w:eastAsiaTheme="minorEastAsia"/>
      <w:sz w:val="16"/>
      <w:szCs w:val="16"/>
      <w:lang w:val="pt-BR"/>
    </w:rPr>
  </w:style>
  <w:style w:type="character" w:styleId="TextodebaloChar" w:customStyle="1">
    <w:name w:val="Texto de balão Char"/>
    <w:basedOn w:val="Fontepargpadro"/>
    <w:link w:val="Textodebalo"/>
    <w:uiPriority w:val="99"/>
    <w:rsid w:val="0033228B"/>
    <w:rPr>
      <w:rFonts w:ascii="Tahoma" w:cs="Tahoma" w:hAnsi="Tahoma" w:eastAsiaTheme="minorEastAsia"/>
      <w:sz w:val="16"/>
      <w:szCs w:val="16"/>
      <w:lang w:val="pt-BR"/>
    </w:rPr>
  </w:style>
  <w:style w:type="character" w:styleId="Ttulo2Char" w:customStyle="1">
    <w:name w:val="Título 2 Char"/>
    <w:link w:val="Ttulo2"/>
    <w:rsid w:val="0033228B"/>
    <w:rPr>
      <w:b w:val="1"/>
      <w:sz w:val="36"/>
      <w:szCs w:val="36"/>
    </w:rPr>
  </w:style>
  <w:style w:type="paragraph" w:styleId="Nvel2" w:customStyle="1">
    <w:name w:val="Nível 2"/>
    <w:basedOn w:val="Normal"/>
    <w:next w:val="Normal"/>
    <w:rsid w:val="0033228B"/>
    <w:pPr>
      <w:spacing w:after="120"/>
      <w:jc w:val="both"/>
    </w:pPr>
    <w:rPr>
      <w:rFonts w:ascii="Arial" w:hAnsi="Arial" w:eastAsiaTheme="minorEastAsia"/>
      <w:b w:val="1"/>
      <w:szCs w:val="20"/>
      <w:lang w:val="pt-BR"/>
    </w:rPr>
  </w:style>
  <w:style w:type="character" w:styleId="normalchar1" w:customStyle="1">
    <w:name w:val="normal__char1"/>
    <w:rsid w:val="0033228B"/>
    <w:rPr>
      <w:rFonts w:ascii="Arial" w:cs="Arial" w:hAnsi="Arial" w:hint="default"/>
      <w:strike w:val="0"/>
      <w:dstrike w:val="0"/>
      <w:sz w:val="24"/>
      <w:szCs w:val="24"/>
      <w:u w:val="none"/>
      <w:effect w:val="none"/>
    </w:rPr>
  </w:style>
  <w:style w:type="character" w:styleId="apple-style-span" w:customStyle="1">
    <w:name w:val="apple-style-span"/>
    <w:basedOn w:val="Fontepargpadro"/>
    <w:rsid w:val="0033228B"/>
  </w:style>
  <w:style w:type="paragraph" w:styleId="Citao">
    <w:name w:val="Quote"/>
    <w:aliases w:val="TCU,Citação AGU,NotaExplicativa"/>
    <w:basedOn w:val="Normal"/>
    <w:next w:val="Normal"/>
    <w:link w:val="CitaoChar"/>
    <w:qFormat w:val="1"/>
    <w:rsid w:val="0033228B"/>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ahoma" w:eastAsia="Calibri" w:hAnsi="Arial"/>
      <w:i w:val="1"/>
      <w:iCs w:val="1"/>
      <w:color w:val="000000"/>
      <w:sz w:val="20"/>
      <w:lang w:eastAsia="en-US" w:val="pt-BR"/>
    </w:rPr>
  </w:style>
  <w:style w:type="character" w:styleId="CitaoChar" w:customStyle="1">
    <w:name w:val="Citação Char"/>
    <w:aliases w:val="TCU Char,Citação AGU Char,NotaExplicativa Char"/>
    <w:basedOn w:val="Fontepargpadro"/>
    <w:link w:val="Citao"/>
    <w:qFormat w:val="1"/>
    <w:rsid w:val="0033228B"/>
    <w:rPr>
      <w:rFonts w:ascii="Arial" w:cs="Tahoma" w:eastAsia="Calibri" w:hAnsi="Arial"/>
      <w:i w:val="1"/>
      <w:iCs w:val="1"/>
      <w:color w:val="000000"/>
      <w:sz w:val="20"/>
      <w:shd w:color="auto" w:fill="ffffcc" w:val="clear"/>
      <w:lang w:eastAsia="en-US" w:val="pt-BR"/>
    </w:rPr>
  </w:style>
  <w:style w:type="paragraph" w:styleId="Commarcadores5">
    <w:name w:val="List Bullet 5"/>
    <w:basedOn w:val="Normal"/>
    <w:rsid w:val="0033228B"/>
    <w:pPr>
      <w:numPr>
        <w:numId w:val="2"/>
      </w:numPr>
      <w:contextualSpacing w:val="1"/>
    </w:pPr>
    <w:rPr>
      <w:rFonts w:ascii="Ecofont_Spranq_eco_Sans" w:cs="Tahoma" w:hAnsi="Ecofont_Spranq_eco_Sans" w:eastAsiaTheme="minorEastAsia"/>
      <w:lang w:val="pt-BR"/>
    </w:rPr>
  </w:style>
  <w:style w:type="paragraph" w:styleId="Notaexplicativa" w:customStyle="1">
    <w:name w:val="Nota explicativa"/>
    <w:basedOn w:val="Citao"/>
    <w:link w:val="NotaexplicativaChar"/>
    <w:qFormat w:val="1"/>
    <w:rsid w:val="0033228B"/>
    <w:rPr>
      <w:szCs w:val="20"/>
    </w:rPr>
  </w:style>
  <w:style w:type="character" w:styleId="NotaexplicativaChar" w:customStyle="1">
    <w:name w:val="Nota explicativa Char"/>
    <w:basedOn w:val="CitaoChar"/>
    <w:link w:val="Notaexplicativa"/>
    <w:rsid w:val="0033228B"/>
    <w:rPr>
      <w:rFonts w:ascii="Arial" w:cs="Tahoma" w:eastAsia="Calibri" w:hAnsi="Arial"/>
      <w:i w:val="1"/>
      <w:iCs w:val="1"/>
      <w:color w:val="000000"/>
      <w:sz w:val="20"/>
      <w:szCs w:val="20"/>
      <w:shd w:color="auto" w:fill="ffffcc" w:val="clear"/>
      <w:lang w:eastAsia="en-US" w:val="pt-BR"/>
    </w:rPr>
  </w:style>
  <w:style w:type="paragraph" w:styleId="Cabealho">
    <w:name w:val="header"/>
    <w:basedOn w:val="Normal"/>
    <w:link w:val="CabealhoChar"/>
    <w:rsid w:val="0033228B"/>
    <w:pPr>
      <w:tabs>
        <w:tab w:val="center" w:pos="4252"/>
        <w:tab w:val="right" w:pos="8504"/>
      </w:tabs>
    </w:pPr>
    <w:rPr>
      <w:rFonts w:ascii="Ecofont_Spranq_eco_Sans" w:cs="Tahoma" w:hAnsi="Ecofont_Spranq_eco_Sans" w:eastAsiaTheme="minorEastAsia"/>
      <w:lang w:val="pt-BR"/>
    </w:rPr>
  </w:style>
  <w:style w:type="character" w:styleId="CabealhoChar" w:customStyle="1">
    <w:name w:val="Cabeçalho Char"/>
    <w:basedOn w:val="Fontepargpadro"/>
    <w:link w:val="Cabealho"/>
    <w:rsid w:val="0033228B"/>
    <w:rPr>
      <w:rFonts w:ascii="Ecofont_Spranq_eco_Sans" w:cs="Tahoma" w:hAnsi="Ecofont_Spranq_eco_Sans" w:eastAsiaTheme="minorEastAsia"/>
      <w:lang w:val="pt-BR"/>
    </w:rPr>
  </w:style>
  <w:style w:type="paragraph" w:styleId="Rodap">
    <w:name w:val="footer"/>
    <w:basedOn w:val="Normal"/>
    <w:link w:val="RodapChar"/>
    <w:uiPriority w:val="99"/>
    <w:rsid w:val="0033228B"/>
    <w:pPr>
      <w:tabs>
        <w:tab w:val="center" w:pos="4252"/>
        <w:tab w:val="right" w:pos="8504"/>
      </w:tabs>
    </w:pPr>
    <w:rPr>
      <w:rFonts w:ascii="Ecofont_Spranq_eco_Sans" w:cs="Tahoma" w:hAnsi="Ecofont_Spranq_eco_Sans" w:eastAsiaTheme="minorEastAsia"/>
      <w:lang w:val="pt-BR"/>
    </w:rPr>
  </w:style>
  <w:style w:type="character" w:styleId="RodapChar" w:customStyle="1">
    <w:name w:val="Rodapé Char"/>
    <w:basedOn w:val="Fontepargpadro"/>
    <w:link w:val="Rodap"/>
    <w:uiPriority w:val="99"/>
    <w:qFormat w:val="1"/>
    <w:rsid w:val="0033228B"/>
    <w:rPr>
      <w:rFonts w:ascii="Ecofont_Spranq_eco_Sans" w:cs="Tahoma" w:hAnsi="Ecofont_Spranq_eco_Sans" w:eastAsiaTheme="minorEastAsia"/>
      <w:lang w:val="pt-BR"/>
    </w:rPr>
  </w:style>
  <w:style w:type="numbering" w:styleId="Estilo1" w:customStyle="1">
    <w:name w:val="Estilo1"/>
    <w:uiPriority w:val="99"/>
    <w:rsid w:val="0033228B"/>
    <w:pPr>
      <w:numPr>
        <w:numId w:val="3"/>
      </w:numPr>
    </w:pPr>
  </w:style>
  <w:style w:type="numbering" w:styleId="Estilo2" w:customStyle="1">
    <w:name w:val="Estilo2"/>
    <w:uiPriority w:val="99"/>
    <w:rsid w:val="0033228B"/>
    <w:pPr>
      <w:numPr>
        <w:numId w:val="4"/>
      </w:numPr>
    </w:pPr>
  </w:style>
  <w:style w:type="numbering" w:styleId="Estilo3" w:customStyle="1">
    <w:name w:val="Estilo3"/>
    <w:uiPriority w:val="99"/>
    <w:rsid w:val="0033228B"/>
    <w:pPr>
      <w:numPr>
        <w:numId w:val="5"/>
      </w:numPr>
    </w:pPr>
  </w:style>
  <w:style w:type="numbering" w:styleId="Estilo4" w:customStyle="1">
    <w:name w:val="Estilo4"/>
    <w:uiPriority w:val="99"/>
    <w:rsid w:val="0033228B"/>
    <w:pPr>
      <w:numPr>
        <w:numId w:val="6"/>
      </w:numPr>
    </w:pPr>
  </w:style>
  <w:style w:type="numbering" w:styleId="Estilo5" w:customStyle="1">
    <w:name w:val="Estilo5"/>
    <w:uiPriority w:val="99"/>
    <w:rsid w:val="0033228B"/>
    <w:pPr>
      <w:numPr>
        <w:numId w:val="7"/>
      </w:numPr>
    </w:pPr>
  </w:style>
  <w:style w:type="numbering" w:styleId="Estilo6" w:customStyle="1">
    <w:name w:val="Estilo6"/>
    <w:uiPriority w:val="99"/>
    <w:rsid w:val="0033228B"/>
    <w:pPr>
      <w:numPr>
        <w:numId w:val="8"/>
      </w:numPr>
    </w:pPr>
  </w:style>
  <w:style w:type="character" w:styleId="Refdecomentrio">
    <w:name w:val="annotation reference"/>
    <w:basedOn w:val="Fontepargpadro"/>
    <w:unhideWhenUsed w:val="1"/>
    <w:qFormat w:val="1"/>
    <w:rsid w:val="0033228B"/>
    <w:rPr>
      <w:sz w:val="16"/>
      <w:szCs w:val="16"/>
    </w:rPr>
  </w:style>
  <w:style w:type="paragraph" w:styleId="Textodecomentrio">
    <w:name w:val="annotation text"/>
    <w:basedOn w:val="Normal"/>
    <w:link w:val="TextodecomentrioChar"/>
    <w:unhideWhenUsed w:val="1"/>
    <w:qFormat w:val="1"/>
    <w:rsid w:val="0033228B"/>
    <w:rPr>
      <w:rFonts w:ascii="Ecofont_Spranq_eco_Sans" w:cs="Tahoma" w:hAnsi="Ecofont_Spranq_eco_Sans" w:eastAsiaTheme="minorEastAsia"/>
      <w:sz w:val="20"/>
      <w:szCs w:val="20"/>
      <w:lang w:val="pt-BR"/>
    </w:rPr>
  </w:style>
  <w:style w:type="character" w:styleId="TextodecomentrioChar" w:customStyle="1">
    <w:name w:val="Texto de comentário Char"/>
    <w:basedOn w:val="Fontepargpadro"/>
    <w:link w:val="Textodecomentrio"/>
    <w:qFormat w:val="1"/>
    <w:rsid w:val="0033228B"/>
    <w:rPr>
      <w:rFonts w:ascii="Ecofont_Spranq_eco_Sans" w:cs="Tahoma" w:hAnsi="Ecofont_Spranq_eco_Sans" w:eastAsiaTheme="minorEastAsia"/>
      <w:sz w:val="20"/>
      <w:szCs w:val="20"/>
      <w:lang w:val="pt-BR"/>
    </w:rPr>
  </w:style>
  <w:style w:type="paragraph" w:styleId="Assuntodocomentrio">
    <w:name w:val="annotation subject"/>
    <w:basedOn w:val="Textodecomentrio"/>
    <w:next w:val="Textodecomentrio"/>
    <w:link w:val="AssuntodocomentrioChar"/>
    <w:semiHidden w:val="1"/>
    <w:unhideWhenUsed w:val="1"/>
    <w:rsid w:val="0033228B"/>
    <w:rPr>
      <w:b w:val="1"/>
      <w:bCs w:val="1"/>
    </w:rPr>
  </w:style>
  <w:style w:type="character" w:styleId="AssuntodocomentrioChar" w:customStyle="1">
    <w:name w:val="Assunto do comentário Char"/>
    <w:basedOn w:val="TextodecomentrioChar"/>
    <w:link w:val="Assuntodocomentrio"/>
    <w:semiHidden w:val="1"/>
    <w:rsid w:val="0033228B"/>
    <w:rPr>
      <w:rFonts w:ascii="Ecofont_Spranq_eco_Sans" w:cs="Tahoma" w:hAnsi="Ecofont_Spranq_eco_Sans" w:eastAsiaTheme="minorEastAsia"/>
      <w:b w:val="1"/>
      <w:bCs w:val="1"/>
      <w:sz w:val="20"/>
      <w:szCs w:val="20"/>
      <w:lang w:val="pt-BR"/>
    </w:rPr>
  </w:style>
  <w:style w:type="character" w:styleId="Ttulo4Char" w:customStyle="1">
    <w:name w:val="Título 4 Char"/>
    <w:basedOn w:val="Fontepargpadro"/>
    <w:link w:val="Ttulo4"/>
    <w:semiHidden w:val="1"/>
    <w:rsid w:val="0033228B"/>
    <w:rPr>
      <w:b w:val="1"/>
    </w:rPr>
  </w:style>
  <w:style w:type="paragraph" w:styleId="Nivel01" w:customStyle="1">
    <w:name w:val="Nivel 01"/>
    <w:basedOn w:val="Ttulo1"/>
    <w:next w:val="Normal"/>
    <w:link w:val="Nivel01Char"/>
    <w:autoRedefine w:val="1"/>
    <w:qFormat w:val="1"/>
    <w:rsid w:val="0033228B"/>
    <w:pPr>
      <w:numPr>
        <w:numId w:val="1"/>
      </w:numPr>
      <w:tabs>
        <w:tab w:val="left" w:pos="567"/>
      </w:tabs>
      <w:spacing w:after="288" w:afterLines="120" w:before="288" w:beforeLines="120" w:line="312" w:lineRule="auto"/>
      <w:ind w:left="0" w:firstLine="0"/>
      <w:jc w:val="both"/>
    </w:pPr>
    <w:rPr>
      <w:rFonts w:ascii="Arial" w:cs="Arial" w:hAnsi="Arial"/>
      <w:b w:val="0"/>
      <w:bCs w:val="1"/>
      <w:i w:val="1"/>
      <w:iCs w:val="1"/>
      <w:sz w:val="20"/>
      <w:szCs w:val="20"/>
      <w:shd w:color="auto" w:fill="00ffff" w:val="clear"/>
      <w:lang w:val="pt-BR"/>
    </w:rPr>
  </w:style>
  <w:style w:type="paragraph" w:styleId="Nivel01Titulo" w:customStyle="1">
    <w:name w:val="Nivel_01_Titulo"/>
    <w:basedOn w:val="Nivel01"/>
    <w:link w:val="Nivel01TituloChar"/>
    <w:rsid w:val="0033228B"/>
    <w:pPr>
      <w:jc w:val="left"/>
    </w:pPr>
    <w:rPr>
      <w:rFonts w:cstheme="majorBidi"/>
      <w:color w:val="000000" w:themeColor="text1"/>
      <w:sz w:val="52"/>
      <w:szCs w:val="52"/>
    </w:rPr>
  </w:style>
  <w:style w:type="character" w:styleId="TtuloChar" w:customStyle="1">
    <w:name w:val="Título Char"/>
    <w:basedOn w:val="Fontepargpadro"/>
    <w:link w:val="Ttulo"/>
    <w:rsid w:val="0033228B"/>
    <w:rPr>
      <w:b w:val="1"/>
      <w:sz w:val="72"/>
      <w:szCs w:val="72"/>
    </w:rPr>
  </w:style>
  <w:style w:type="character" w:styleId="Nivel01Char" w:customStyle="1">
    <w:name w:val="Nivel 01 Char"/>
    <w:basedOn w:val="TtuloChar"/>
    <w:link w:val="Nivel01"/>
    <w:rsid w:val="0033228B"/>
    <w:rPr>
      <w:rFonts w:ascii="Arial" w:cs="Arial" w:hAnsi="Arial"/>
      <w:b w:val="0"/>
      <w:bCs w:val="1"/>
      <w:i w:val="1"/>
      <w:iCs w:val="1"/>
      <w:sz w:val="20"/>
      <w:szCs w:val="20"/>
      <w:lang w:val="pt-BR"/>
    </w:rPr>
  </w:style>
  <w:style w:type="character" w:styleId="Ttulo1Char" w:customStyle="1">
    <w:name w:val="Título 1 Char"/>
    <w:basedOn w:val="Fontepargpadro"/>
    <w:link w:val="Ttulo1"/>
    <w:rsid w:val="0033228B"/>
    <w:rPr>
      <w:b w:val="1"/>
      <w:sz w:val="48"/>
      <w:szCs w:val="48"/>
    </w:rPr>
  </w:style>
  <w:style w:type="character" w:styleId="Nivel01TituloChar" w:customStyle="1">
    <w:name w:val="Nivel_01_Titulo Char"/>
    <w:basedOn w:val="Nivel01Char"/>
    <w:link w:val="Nivel01Titulo"/>
    <w:qFormat w:val="1"/>
    <w:rsid w:val="0033228B"/>
    <w:rPr>
      <w:rFonts w:ascii="Arial" w:hAnsi="Arial" w:cstheme="majorBidi"/>
      <w:b w:val="0"/>
      <w:bCs w:val="1"/>
      <w:i w:val="1"/>
      <w:iCs w:val="1"/>
      <w:color w:val="000000" w:themeColor="text1"/>
      <w:sz w:val="52"/>
      <w:szCs w:val="52"/>
      <w:lang w:val="pt-BR"/>
    </w:rPr>
  </w:style>
  <w:style w:type="table" w:styleId="Tabelacomgrade">
    <w:name w:val="Table Grid"/>
    <w:basedOn w:val="Tabelanormal"/>
    <w:rsid w:val="0033228B"/>
    <w:rPr>
      <w:rFonts w:eastAsiaTheme="minorEastAsia"/>
      <w:sz w:val="20"/>
      <w:szCs w:val="20"/>
      <w:lang w:eastAsia="en-US" w:val="pt-B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DRO" w:customStyle="1">
    <w:name w:val="PADRÃO"/>
    <w:qFormat w:val="1"/>
    <w:rsid w:val="0033228B"/>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 w:val="20"/>
      <w:lang w:bidi="hi-IN" w:eastAsia="zh-CN" w:val="pt-BR"/>
    </w:rPr>
  </w:style>
  <w:style w:type="character" w:styleId="QuoteChar" w:customStyle="1">
    <w:name w:val="Quote Char"/>
    <w:basedOn w:val="Fontepargpadro"/>
    <w:link w:val="Citao1"/>
    <w:rsid w:val="0033228B"/>
    <w:rPr>
      <w:rFonts w:ascii="Ecofont_Spranq_eco_Sans" w:cs="Tahoma" w:eastAsia="Calibri" w:hAnsi="Ecofont_Spranq_eco_Sans"/>
      <w:i w:val="1"/>
      <w:iCs w:val="1"/>
      <w:color w:val="000000"/>
      <w:shd w:color="auto" w:fill="ffffcc" w:val="clear"/>
    </w:rPr>
  </w:style>
  <w:style w:type="paragraph" w:styleId="Citao1" w:customStyle="1">
    <w:name w:val="Citação1"/>
    <w:basedOn w:val="Normal"/>
    <w:next w:val="Normal"/>
    <w:link w:val="QuoteChar"/>
    <w:rsid w:val="0033228B"/>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Ecofont_Spranq_eco_Sans" w:cs="Tahoma" w:eastAsia="Calibri" w:hAnsi="Ecofont_Spranq_eco_Sans"/>
      <w:i w:val="1"/>
      <w:iCs w:val="1"/>
      <w:color w:val="000000"/>
    </w:rPr>
  </w:style>
  <w:style w:type="paragraph" w:styleId="paragraph" w:customStyle="1">
    <w:name w:val="paragraph"/>
    <w:basedOn w:val="Normal"/>
    <w:rsid w:val="0033228B"/>
    <w:pPr>
      <w:spacing w:after="100" w:afterAutospacing="1" w:before="100" w:beforeAutospacing="1"/>
    </w:pPr>
    <w:rPr>
      <w:lang w:val="pt-BR"/>
    </w:rPr>
  </w:style>
  <w:style w:type="character" w:styleId="normaltextrun" w:customStyle="1">
    <w:name w:val="normaltextrun"/>
    <w:basedOn w:val="Fontepargpadro"/>
    <w:rsid w:val="0033228B"/>
  </w:style>
  <w:style w:type="character" w:styleId="eop" w:customStyle="1">
    <w:name w:val="eop"/>
    <w:basedOn w:val="Fontepargpadro"/>
    <w:rsid w:val="0033228B"/>
  </w:style>
  <w:style w:type="character" w:styleId="spellingerror" w:customStyle="1">
    <w:name w:val="spellingerror"/>
    <w:basedOn w:val="Fontepargpadro"/>
    <w:rsid w:val="0033228B"/>
  </w:style>
  <w:style w:type="paragraph" w:styleId="Corpodetexto">
    <w:name w:val="Body Text"/>
    <w:basedOn w:val="Normal"/>
    <w:link w:val="CorpodetextoChar"/>
    <w:unhideWhenUsed w:val="1"/>
    <w:rsid w:val="0033228B"/>
    <w:pPr>
      <w:spacing w:after="100" w:afterAutospacing="1" w:before="100" w:beforeAutospacing="1"/>
    </w:pPr>
    <w:rPr>
      <w:lang w:val="pt-BR"/>
    </w:rPr>
  </w:style>
  <w:style w:type="character" w:styleId="CorpodetextoChar" w:customStyle="1">
    <w:name w:val="Corpo de texto Char"/>
    <w:basedOn w:val="Fontepargpadro"/>
    <w:link w:val="Corpodetexto"/>
    <w:rsid w:val="0033228B"/>
    <w:rPr>
      <w:lang w:val="pt-BR"/>
    </w:rPr>
  </w:style>
  <w:style w:type="paragraph" w:styleId="Nivel1" w:customStyle="1">
    <w:name w:val="Nivel1"/>
    <w:basedOn w:val="Ttulo1"/>
    <w:link w:val="Nivel1Char"/>
    <w:qFormat w:val="1"/>
    <w:rsid w:val="0033228B"/>
    <w:pPr>
      <w:spacing w:after="0" w:line="276" w:lineRule="auto"/>
      <w:ind w:left="357" w:hanging="357"/>
      <w:jc w:val="both"/>
    </w:pPr>
    <w:rPr>
      <w:rFonts w:ascii="Arial" w:cs="Arial" w:hAnsi="Arial" w:eastAsiaTheme="majorEastAsia"/>
      <w:color w:val="000000"/>
      <w:sz w:val="28"/>
      <w:szCs w:val="28"/>
      <w:lang w:val="pt-BR"/>
    </w:rPr>
  </w:style>
  <w:style w:type="character" w:styleId="Nivel1Char" w:customStyle="1">
    <w:name w:val="Nivel1 Char"/>
    <w:basedOn w:val="Ttulo1Char"/>
    <w:link w:val="Nivel1"/>
    <w:rsid w:val="0033228B"/>
    <w:rPr>
      <w:rFonts w:ascii="Arial" w:cs="Arial" w:hAnsi="Arial" w:eastAsiaTheme="majorEastAsia"/>
      <w:b w:val="1"/>
      <w:color w:val="000000"/>
      <w:sz w:val="28"/>
      <w:szCs w:val="28"/>
      <w:lang w:val="pt-BR"/>
    </w:rPr>
  </w:style>
  <w:style w:type="paragraph" w:styleId="PargrafodaLista1" w:customStyle="1">
    <w:name w:val="Parágrafo da Lista1"/>
    <w:basedOn w:val="Normal"/>
    <w:rsid w:val="0033228B"/>
    <w:pPr>
      <w:ind w:left="720"/>
    </w:pPr>
    <w:rPr>
      <w:rFonts w:ascii="Ecofont_Spranq_eco_Sans" w:cs="Ecofont_Spranq_eco_Sans" w:hAnsi="Ecofont_Spranq_eco_Sans"/>
      <w:lang w:val="pt-BR"/>
    </w:rPr>
  </w:style>
  <w:style w:type="paragraph" w:styleId="Nivel2" w:customStyle="1">
    <w:name w:val="Nivel 2"/>
    <w:basedOn w:val="Normal"/>
    <w:link w:val="Nivel2Char"/>
    <w:qFormat w:val="1"/>
    <w:rsid w:val="0033228B"/>
    <w:pPr>
      <w:numPr>
        <w:ilvl w:val="1"/>
        <w:numId w:val="1"/>
      </w:numPr>
      <w:spacing w:after="120" w:before="120" w:line="276" w:lineRule="auto"/>
      <w:ind w:left="0" w:firstLine="0"/>
      <w:jc w:val="both"/>
    </w:pPr>
    <w:rPr>
      <w:rFonts w:ascii="Arial" w:cs="Arial" w:hAnsi="Arial" w:eastAsiaTheme="minorEastAsia"/>
      <w:color w:val="000000"/>
      <w:sz w:val="20"/>
      <w:szCs w:val="20"/>
      <w:lang w:val="pt-BR"/>
    </w:rPr>
  </w:style>
  <w:style w:type="paragraph" w:styleId="Nivel10" w:customStyle="1">
    <w:name w:val="Nivel 1"/>
    <w:basedOn w:val="Nivel2"/>
    <w:next w:val="Nivel2"/>
    <w:rsid w:val="0033228B"/>
    <w:pPr>
      <w:numPr>
        <w:ilvl w:val="0"/>
        <w:numId w:val="0"/>
      </w:numPr>
      <w:ind w:left="360" w:hanging="360"/>
    </w:pPr>
    <w:rPr>
      <w:b w:val="1"/>
    </w:rPr>
  </w:style>
  <w:style w:type="paragraph" w:styleId="Nivel3" w:customStyle="1">
    <w:name w:val="Nivel 3"/>
    <w:basedOn w:val="Normal"/>
    <w:link w:val="Nivel3Char"/>
    <w:qFormat w:val="1"/>
    <w:rsid w:val="0033228B"/>
    <w:pPr>
      <w:numPr>
        <w:ilvl w:val="2"/>
        <w:numId w:val="1"/>
      </w:numPr>
      <w:spacing w:after="120" w:before="120" w:line="276" w:lineRule="auto"/>
      <w:ind w:left="284" w:firstLine="0"/>
      <w:jc w:val="both"/>
    </w:pPr>
    <w:rPr>
      <w:rFonts w:ascii="Arial" w:cs="Arial" w:hAnsi="Arial" w:eastAsiaTheme="minorEastAsia"/>
      <w:color w:val="000000"/>
      <w:sz w:val="20"/>
      <w:szCs w:val="20"/>
      <w:lang w:val="pt-BR"/>
    </w:rPr>
  </w:style>
  <w:style w:type="paragraph" w:styleId="Nivel4" w:customStyle="1">
    <w:name w:val="Nivel 4"/>
    <w:basedOn w:val="Nivel3"/>
    <w:link w:val="Nivel4Char"/>
    <w:qFormat w:val="1"/>
    <w:rsid w:val="0033228B"/>
    <w:pPr>
      <w:numPr>
        <w:ilvl w:val="3"/>
      </w:numPr>
      <w:ind w:left="567" w:firstLine="0"/>
    </w:pPr>
    <w:rPr>
      <w:color w:val="auto"/>
    </w:rPr>
  </w:style>
  <w:style w:type="paragraph" w:styleId="Nivel5" w:customStyle="1">
    <w:name w:val="Nivel 5"/>
    <w:basedOn w:val="Nivel4"/>
    <w:qFormat w:val="1"/>
    <w:rsid w:val="0033228B"/>
    <w:pPr>
      <w:numPr>
        <w:ilvl w:val="4"/>
      </w:numPr>
      <w:ind w:left="567" w:firstLine="0"/>
    </w:pPr>
  </w:style>
  <w:style w:type="character" w:styleId="Nivel4Char" w:customStyle="1">
    <w:name w:val="Nivel 4 Char"/>
    <w:basedOn w:val="Fontepargpadro"/>
    <w:link w:val="Nivel4"/>
    <w:rsid w:val="0033228B"/>
    <w:rPr>
      <w:rFonts w:ascii="Arial" w:cs="Arial" w:hAnsi="Arial" w:eastAsiaTheme="minorEastAsia"/>
      <w:sz w:val="20"/>
      <w:szCs w:val="20"/>
      <w:lang w:val="pt-BR"/>
    </w:rPr>
  </w:style>
  <w:style w:type="paragraph" w:styleId="textbody" w:customStyle="1">
    <w:name w:val="textbody"/>
    <w:basedOn w:val="Normal"/>
    <w:rsid w:val="0033228B"/>
    <w:pPr>
      <w:spacing w:after="100" w:afterAutospacing="1" w:before="100" w:beforeAutospacing="1"/>
    </w:pPr>
    <w:rPr>
      <w:lang w:val="pt-BR"/>
    </w:rPr>
  </w:style>
  <w:style w:type="paragraph" w:styleId="em0020ementa" w:customStyle="1">
    <w:name w:val="em_0020ementa"/>
    <w:basedOn w:val="Normal"/>
    <w:rsid w:val="0033228B"/>
    <w:pPr>
      <w:ind w:left="4160"/>
      <w:jc w:val="both"/>
    </w:pPr>
    <w:rPr>
      <w:sz w:val="28"/>
      <w:szCs w:val="28"/>
      <w:lang w:val="pt-BR"/>
    </w:rPr>
  </w:style>
  <w:style w:type="character" w:styleId="cp0020corpodespachochar1" w:customStyle="1">
    <w:name w:val="cp_0020corpodespacho__char1"/>
    <w:rsid w:val="0033228B"/>
    <w:rPr>
      <w:rFonts w:ascii="Times New Roman" w:cs="Times New Roman" w:hAnsi="Times New Roman" w:hint="default"/>
      <w:strike w:val="0"/>
      <w:dstrike w:val="0"/>
      <w:sz w:val="26"/>
      <w:szCs w:val="26"/>
      <w:u w:val="none"/>
      <w:effect w:val="none"/>
    </w:rPr>
  </w:style>
  <w:style w:type="character" w:styleId="em0020ementachar1" w:customStyle="1">
    <w:name w:val="em_0020ementa__char1"/>
    <w:rsid w:val="0033228B"/>
    <w:rPr>
      <w:rFonts w:ascii="Times New Roman" w:cs="Times New Roman" w:hAnsi="Times New Roman" w:hint="default"/>
      <w:strike w:val="0"/>
      <w:dstrike w:val="0"/>
      <w:sz w:val="28"/>
      <w:szCs w:val="28"/>
      <w:u w:val="none"/>
      <w:effect w:val="none"/>
    </w:rPr>
  </w:style>
  <w:style w:type="paragraph" w:styleId="Reviso">
    <w:name w:val="Revision"/>
    <w:hidden w:val="1"/>
    <w:uiPriority w:val="99"/>
    <w:semiHidden w:val="1"/>
    <w:rsid w:val="0033228B"/>
    <w:rPr>
      <w:rFonts w:ascii="Ecofont_Spranq_eco_Sans" w:cs="Tahoma" w:hAnsi="Ecofont_Spranq_eco_Sans"/>
      <w:lang w:val="pt-BR"/>
    </w:rPr>
  </w:style>
  <w:style w:type="character" w:styleId="Forte">
    <w:name w:val="Strong"/>
    <w:basedOn w:val="Fontepargpadro"/>
    <w:uiPriority w:val="22"/>
    <w:qFormat w:val="1"/>
    <w:rsid w:val="0033228B"/>
    <w:rPr>
      <w:b w:val="1"/>
      <w:bCs w:val="1"/>
    </w:rPr>
  </w:style>
  <w:style w:type="character" w:styleId="nfase">
    <w:name w:val="Emphasis"/>
    <w:basedOn w:val="Fontepargpadro"/>
    <w:rsid w:val="0033228B"/>
    <w:rPr>
      <w:i w:val="1"/>
      <w:iCs w:val="1"/>
    </w:rPr>
  </w:style>
  <w:style w:type="character" w:styleId="Manoel" w:customStyle="1">
    <w:name w:val="Manoel"/>
    <w:rsid w:val="0033228B"/>
    <w:rPr>
      <w:rFonts w:ascii="Arial" w:cs="Arial" w:hAnsi="Arial"/>
      <w:color w:val="7030a0"/>
      <w:sz w:val="20"/>
    </w:rPr>
  </w:style>
  <w:style w:type="character" w:styleId="ListLabel12" w:customStyle="1">
    <w:name w:val="ListLabel 12"/>
    <w:rsid w:val="0033228B"/>
    <w:rPr>
      <w:b w:val="1"/>
    </w:rPr>
  </w:style>
  <w:style w:type="paragraph" w:styleId="texto1" w:customStyle="1">
    <w:name w:val="texto1"/>
    <w:basedOn w:val="Normal"/>
    <w:rsid w:val="0033228B"/>
    <w:pPr>
      <w:spacing w:after="100" w:afterAutospacing="1" w:before="100" w:beforeAutospacing="1"/>
    </w:pPr>
    <w:rPr>
      <w:lang w:val="pt-BR"/>
    </w:rPr>
  </w:style>
  <w:style w:type="paragraph" w:styleId="GradeColorida-nfase11" w:customStyle="1">
    <w:name w:val="Grade Colorida - Ênfase 11"/>
    <w:basedOn w:val="Normal"/>
    <w:next w:val="Normal"/>
    <w:link w:val="GradeColorida-nfase1Char"/>
    <w:uiPriority w:val="29"/>
    <w:rsid w:val="0033228B"/>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val="pt-BR"/>
    </w:rPr>
  </w:style>
  <w:style w:type="character" w:styleId="GradeColorida-nfase1Char" w:customStyle="1">
    <w:name w:val="Grade Colorida - Ênfase 1 Char"/>
    <w:link w:val="GradeColorida-nfase11"/>
    <w:uiPriority w:val="29"/>
    <w:rsid w:val="0033228B"/>
    <w:rPr>
      <w:rFonts w:ascii="Arial" w:eastAsia="Calibri" w:hAnsi="Arial"/>
      <w:i w:val="1"/>
      <w:iCs w:val="1"/>
      <w:color w:val="000000"/>
      <w:sz w:val="20"/>
      <w:shd w:color="auto" w:fill="ffffcc" w:val="clear"/>
      <w:lang w:eastAsia="en-US" w:val="pt-BR"/>
    </w:rPr>
  </w:style>
  <w:style w:type="paragraph" w:styleId="xwestern" w:customStyle="1">
    <w:name w:val="x_western"/>
    <w:basedOn w:val="Normal"/>
    <w:rsid w:val="0033228B"/>
    <w:pPr>
      <w:spacing w:after="100" w:afterAutospacing="1" w:before="100" w:beforeAutospacing="1"/>
    </w:pPr>
    <w:rPr>
      <w:lang w:val="pt-BR"/>
    </w:rPr>
  </w:style>
  <w:style w:type="paragraph" w:styleId="TCU-Ac-item9-0" w:customStyle="1">
    <w:name w:val="TCU - Ac - item 9 - §§_0"/>
    <w:basedOn w:val="Normal"/>
    <w:rsid w:val="0033228B"/>
    <w:pPr>
      <w:ind w:firstLine="1134"/>
      <w:jc w:val="both"/>
    </w:pPr>
    <w:rPr>
      <w:szCs w:val="22"/>
      <w:lang w:eastAsia="en-US" w:val="pt-BR"/>
    </w:rPr>
  </w:style>
  <w:style w:type="paragraph" w:styleId="Normal1" w:customStyle="1">
    <w:name w:val="Normal_1"/>
    <w:rsid w:val="0033228B"/>
    <w:rPr>
      <w:szCs w:val="22"/>
      <w:lang w:eastAsia="en-US" w:val="pt-BR"/>
    </w:rPr>
  </w:style>
  <w:style w:type="paragraph" w:styleId="tcu-ac-item9-1linha" w:customStyle="1">
    <w:name w:val="tcu_-__ac_-_item_9_-_1ª_linha"/>
    <w:basedOn w:val="Normal"/>
    <w:rsid w:val="0033228B"/>
    <w:pPr>
      <w:spacing w:after="100" w:afterAutospacing="1" w:before="100" w:beforeAutospacing="1"/>
    </w:pPr>
    <w:rPr>
      <w:lang w:val="pt-BR"/>
    </w:rPr>
  </w:style>
  <w:style w:type="paragraph" w:styleId="textojustificadorecuoprimeiralinha" w:customStyle="1">
    <w:name w:val="texto_justificado_recuo_primeira_linha"/>
    <w:basedOn w:val="Normal"/>
    <w:rsid w:val="0033228B"/>
    <w:pPr>
      <w:spacing w:after="100" w:afterAutospacing="1" w:before="100" w:beforeAutospacing="1"/>
    </w:pPr>
    <w:rPr>
      <w:lang w:val="pt-BR"/>
    </w:rPr>
  </w:style>
  <w:style w:type="character" w:styleId="highlight" w:customStyle="1">
    <w:name w:val="highlight"/>
    <w:basedOn w:val="Fontepargpadro"/>
    <w:rsid w:val="0033228B"/>
  </w:style>
  <w:style w:type="paragraph" w:styleId="textojustificado" w:customStyle="1">
    <w:name w:val="texto_justificado"/>
    <w:basedOn w:val="Normal"/>
    <w:rsid w:val="0033228B"/>
    <w:pPr>
      <w:spacing w:after="100" w:afterAutospacing="1" w:before="100" w:beforeAutospacing="1"/>
    </w:pPr>
    <w:rPr>
      <w:lang w:val="pt-BR"/>
    </w:rPr>
  </w:style>
  <w:style w:type="character" w:styleId="HiperlinkVisitado">
    <w:name w:val="FollowedHyperlink"/>
    <w:basedOn w:val="Fontepargpadro"/>
    <w:semiHidden w:val="1"/>
    <w:unhideWhenUsed w:val="1"/>
    <w:rsid w:val="0033228B"/>
    <w:rPr>
      <w:color w:val="ff00ff" w:themeColor="followedHyperlink"/>
      <w:u w:val="single"/>
    </w:rPr>
  </w:style>
  <w:style w:type="character" w:styleId="MenoPendente1" w:customStyle="1">
    <w:name w:val="Menção Pendente1"/>
    <w:basedOn w:val="Fontepargpadro"/>
    <w:uiPriority w:val="99"/>
    <w:semiHidden w:val="1"/>
    <w:unhideWhenUsed w:val="1"/>
    <w:rsid w:val="0033228B"/>
    <w:rPr>
      <w:color w:val="605e5c"/>
      <w:shd w:color="auto" w:fill="e1dfdd" w:val="clear"/>
    </w:rPr>
  </w:style>
  <w:style w:type="character" w:styleId="MenoPendente2" w:customStyle="1">
    <w:name w:val="Menção Pendente2"/>
    <w:basedOn w:val="Fontepargpadro"/>
    <w:uiPriority w:val="99"/>
    <w:semiHidden w:val="1"/>
    <w:unhideWhenUsed w:val="1"/>
    <w:rsid w:val="0033228B"/>
    <w:rPr>
      <w:color w:val="605e5c"/>
      <w:shd w:color="auto" w:fill="e1dfdd" w:val="clear"/>
    </w:rPr>
  </w:style>
  <w:style w:type="character" w:styleId="Nivel2Char" w:customStyle="1">
    <w:name w:val="Nivel 2 Char"/>
    <w:basedOn w:val="Fontepargpadro"/>
    <w:link w:val="Nivel2"/>
    <w:locked w:val="1"/>
    <w:rsid w:val="0033228B"/>
    <w:rPr>
      <w:rFonts w:ascii="Arial" w:cs="Arial" w:hAnsi="Arial" w:eastAsiaTheme="minorEastAsia"/>
      <w:color w:val="000000"/>
      <w:sz w:val="20"/>
      <w:szCs w:val="20"/>
      <w:lang w:val="pt-BR"/>
    </w:rPr>
  </w:style>
  <w:style w:type="paragraph" w:styleId="Nvel2Opcional" w:customStyle="1">
    <w:name w:val="Nível 2 Opcional"/>
    <w:basedOn w:val="Nivel2"/>
    <w:link w:val="Nvel2OpcionalChar"/>
    <w:rsid w:val="0033228B"/>
    <w:pPr>
      <w:numPr>
        <w:ilvl w:val="0"/>
        <w:numId w:val="0"/>
      </w:numPr>
      <w:ind w:left="432" w:hanging="432"/>
    </w:pPr>
    <w:rPr>
      <w:rFonts w:eastAsia="Times New Roman"/>
      <w:i w:val="1"/>
      <w:noProof w:val="1"/>
      <w:color w:val="ff0000"/>
    </w:rPr>
  </w:style>
  <w:style w:type="paragraph" w:styleId="Nvel3Opcional" w:customStyle="1">
    <w:name w:val="Nível 3 Opcional"/>
    <w:basedOn w:val="Nivel3"/>
    <w:link w:val="Nvel3OpcionalChar"/>
    <w:rsid w:val="0033228B"/>
    <w:pPr>
      <w:numPr>
        <w:ilvl w:val="0"/>
        <w:numId w:val="0"/>
      </w:numPr>
      <w:ind w:left="1072" w:hanging="504"/>
    </w:pPr>
    <w:rPr>
      <w:rFonts w:eastAsia="Times New Roman"/>
      <w:i w:val="1"/>
      <w:iCs w:val="1"/>
      <w:noProof w:val="1"/>
      <w:color w:val="ff0000"/>
    </w:rPr>
  </w:style>
  <w:style w:type="character" w:styleId="Nvel2OpcionalChar" w:customStyle="1">
    <w:name w:val="Nível 2 Opcional Char"/>
    <w:basedOn w:val="Fontepargpadro"/>
    <w:link w:val="Nvel2Opcional"/>
    <w:rsid w:val="0033228B"/>
    <w:rPr>
      <w:rFonts w:ascii="Arial" w:cs="Arial" w:hAnsi="Arial"/>
      <w:i w:val="1"/>
      <w:noProof w:val="1"/>
      <w:color w:val="ff0000"/>
      <w:sz w:val="20"/>
      <w:szCs w:val="20"/>
      <w:lang w:val="pt-BR"/>
    </w:rPr>
  </w:style>
  <w:style w:type="character" w:styleId="Nvel3OpcionalChar" w:customStyle="1">
    <w:name w:val="Nível 3 Opcional Char"/>
    <w:basedOn w:val="Fontepargpadro"/>
    <w:link w:val="Nvel3Opcional"/>
    <w:rsid w:val="0033228B"/>
    <w:rPr>
      <w:rFonts w:ascii="Arial" w:cs="Arial" w:hAnsi="Arial"/>
      <w:i w:val="1"/>
      <w:iCs w:val="1"/>
      <w:noProof w:val="1"/>
      <w:color w:val="ff0000"/>
      <w:sz w:val="20"/>
      <w:szCs w:val="20"/>
      <w:lang w:val="pt-BR"/>
    </w:rPr>
  </w:style>
  <w:style w:type="character" w:styleId="TextodoEspaoReservado">
    <w:name w:val="Placeholder Text"/>
    <w:basedOn w:val="Fontepargpadro"/>
    <w:uiPriority w:val="67"/>
    <w:semiHidden w:val="1"/>
    <w:rsid w:val="0033228B"/>
    <w:rPr>
      <w:color w:val="808080"/>
    </w:rPr>
  </w:style>
  <w:style w:type="character" w:styleId="PargrafodaListaChar" w:customStyle="1">
    <w:name w:val="Parágrafo da Lista Char"/>
    <w:basedOn w:val="Fontepargpadro"/>
    <w:link w:val="PargrafodaLista"/>
    <w:uiPriority w:val="34"/>
    <w:rsid w:val="0033228B"/>
    <w:rPr>
      <w:rFonts w:ascii="Ecofont_Spranq_eco_Sans" w:cs="Tahoma" w:hAnsi="Ecofont_Spranq_eco_Sans" w:eastAsiaTheme="minorEastAsia"/>
      <w:lang w:val="pt-BR"/>
    </w:rPr>
  </w:style>
  <w:style w:type="character" w:styleId="Ttulo3Char" w:customStyle="1">
    <w:name w:val="Título 3 Char"/>
    <w:basedOn w:val="Fontepargpadro"/>
    <w:link w:val="Ttulo3"/>
    <w:uiPriority w:val="9"/>
    <w:semiHidden w:val="1"/>
    <w:rsid w:val="0033228B"/>
    <w:rPr>
      <w:b w:val="1"/>
      <w:sz w:val="28"/>
      <w:szCs w:val="28"/>
    </w:rPr>
  </w:style>
  <w:style w:type="character" w:styleId="Ttulo6Char" w:customStyle="1">
    <w:name w:val="Título 6 Char"/>
    <w:basedOn w:val="Fontepargpadro"/>
    <w:link w:val="Ttulo6"/>
    <w:uiPriority w:val="9"/>
    <w:semiHidden w:val="1"/>
    <w:rsid w:val="0033228B"/>
    <w:rPr>
      <w:b w:val="1"/>
      <w:sz w:val="20"/>
      <w:szCs w:val="20"/>
    </w:rPr>
  </w:style>
  <w:style w:type="paragraph" w:styleId="SombreamentoMdio1-nfase31" w:customStyle="1">
    <w:name w:val="Sombreamento Médio 1 - Ênfase 31"/>
    <w:basedOn w:val="Normal"/>
    <w:next w:val="Normal"/>
    <w:rsid w:val="0033228B"/>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ascii="Ecofont_Spranq_eco_Sans" w:cs="Tahoma" w:eastAsia="Calibri" w:hAnsi="Ecofont_Spranq_eco_Sans"/>
      <w:i w:val="1"/>
      <w:iCs w:val="1"/>
      <w:color w:val="000000"/>
      <w:sz w:val="20"/>
      <w:lang w:eastAsia="zh-CN" w:val="pt-BR"/>
    </w:rPr>
  </w:style>
  <w:style w:type="paragraph" w:styleId="corpo0" w:customStyle="1">
    <w:name w:val="corpo"/>
    <w:basedOn w:val="Normal"/>
    <w:rsid w:val="0033228B"/>
    <w:pPr>
      <w:spacing w:after="100" w:afterAutospacing="1" w:before="100" w:beforeAutospacing="1"/>
    </w:pPr>
    <w:rPr>
      <w:lang w:val="pt-BR"/>
    </w:rPr>
  </w:style>
  <w:style w:type="paragraph" w:styleId="itemnivel2" w:customStyle="1">
    <w:name w:val="item_nivel2"/>
    <w:basedOn w:val="Normal"/>
    <w:rsid w:val="0033228B"/>
    <w:pPr>
      <w:spacing w:after="100" w:afterAutospacing="1" w:before="100" w:beforeAutospacing="1"/>
    </w:pPr>
    <w:rPr>
      <w:lang w:val="pt-BR"/>
    </w:rPr>
  </w:style>
  <w:style w:type="paragraph" w:styleId="itemnivel1" w:customStyle="1">
    <w:name w:val="item_nivel1"/>
    <w:basedOn w:val="Normal"/>
    <w:rsid w:val="0033228B"/>
    <w:pPr>
      <w:spacing w:after="100" w:afterAutospacing="1" w:before="100" w:beforeAutospacing="1"/>
    </w:pPr>
    <w:rPr>
      <w:lang w:val="pt-BR"/>
    </w:rPr>
  </w:style>
  <w:style w:type="paragraph" w:styleId="itemalinealetra" w:customStyle="1">
    <w:name w:val="item_alinea_letra"/>
    <w:basedOn w:val="Normal"/>
    <w:rsid w:val="0033228B"/>
    <w:pPr>
      <w:spacing w:after="100" w:afterAutospacing="1" w:before="100" w:beforeAutospacing="1"/>
    </w:pPr>
    <w:rPr>
      <w:lang w:val="pt-BR"/>
    </w:rPr>
  </w:style>
  <w:style w:type="character" w:styleId="markedcontent" w:customStyle="1">
    <w:name w:val="markedcontent"/>
    <w:basedOn w:val="Fontepargpadro"/>
    <w:rsid w:val="0033228B"/>
  </w:style>
  <w:style w:type="paragraph" w:styleId="Standard" w:customStyle="1">
    <w:name w:val="Standard"/>
    <w:rsid w:val="0033228B"/>
    <w:pPr>
      <w:suppressAutoHyphens w:val="1"/>
      <w:autoSpaceDN w:val="0"/>
    </w:pPr>
    <w:rPr>
      <w:rFonts w:ascii="Liberation Serif" w:cs="Lucida Sans" w:eastAsia="NSimSun" w:hAnsi="Liberation Serif"/>
      <w:kern w:val="3"/>
      <w:lang w:bidi="hi-IN" w:eastAsia="zh-CN" w:val="pt-BR"/>
    </w:rPr>
  </w:style>
  <w:style w:type="paragraph" w:styleId="Textbody0" w:customStyle="1">
    <w:name w:val="Text body"/>
    <w:basedOn w:val="Standard"/>
    <w:rsid w:val="0033228B"/>
    <w:pPr>
      <w:spacing w:after="140" w:line="276" w:lineRule="auto"/>
    </w:pPr>
  </w:style>
  <w:style w:type="character" w:styleId="MenoPendente3" w:customStyle="1">
    <w:name w:val="Menção Pendente3"/>
    <w:basedOn w:val="Fontepargpadro"/>
    <w:uiPriority w:val="99"/>
    <w:semiHidden w:val="1"/>
    <w:unhideWhenUsed w:val="1"/>
    <w:rsid w:val="0033228B"/>
    <w:rPr>
      <w:color w:val="605e5c"/>
      <w:shd w:color="auto" w:fill="e1dfdd" w:val="clear"/>
    </w:rPr>
  </w:style>
  <w:style w:type="character" w:styleId="MenoPendente4" w:customStyle="1">
    <w:name w:val="Menção Pendente4"/>
    <w:basedOn w:val="Fontepargpadro"/>
    <w:uiPriority w:val="99"/>
    <w:semiHidden w:val="1"/>
    <w:unhideWhenUsed w:val="1"/>
    <w:rsid w:val="0033228B"/>
    <w:rPr>
      <w:color w:val="605e5c"/>
      <w:shd w:color="auto" w:fill="e1dfdd" w:val="clear"/>
    </w:rPr>
  </w:style>
  <w:style w:type="paragraph" w:styleId="ou" w:customStyle="1">
    <w:name w:val="ou"/>
    <w:basedOn w:val="PargrafodaLista"/>
    <w:link w:val="ouChar"/>
    <w:qFormat w:val="1"/>
    <w:rsid w:val="0033228B"/>
    <w:pPr>
      <w:spacing w:after="60" w:before="60" w:line="259" w:lineRule="auto"/>
      <w:ind w:left="0"/>
      <w:contextualSpacing w:val="0"/>
      <w:jc w:val="center"/>
    </w:pPr>
    <w:rPr>
      <w:rFonts w:ascii="Arial" w:cs="Arial" w:hAnsi="Arial" w:eastAsiaTheme="minorHAnsi"/>
      <w:b w:val="1"/>
      <w:bCs w:val="1"/>
      <w:i w:val="1"/>
      <w:iCs w:val="1"/>
      <w:color w:val="ff0000"/>
      <w:u w:val="single"/>
    </w:rPr>
  </w:style>
  <w:style w:type="character" w:styleId="ouChar" w:customStyle="1">
    <w:name w:val="ou Char"/>
    <w:basedOn w:val="PargrafodaListaChar"/>
    <w:link w:val="ou"/>
    <w:rsid w:val="0033228B"/>
    <w:rPr>
      <w:rFonts w:ascii="Arial" w:cs="Arial" w:hAnsi="Arial" w:eastAsiaTheme="minorHAnsi"/>
      <w:b w:val="1"/>
      <w:bCs w:val="1"/>
      <w:i w:val="1"/>
      <w:iCs w:val="1"/>
      <w:color w:val="ff0000"/>
      <w:u w:val="single"/>
      <w:lang w:val="pt-BR"/>
    </w:rPr>
  </w:style>
  <w:style w:type="paragraph" w:styleId="dou-paragraph" w:customStyle="1">
    <w:name w:val="dou-paragraph"/>
    <w:basedOn w:val="Normal"/>
    <w:rsid w:val="0033228B"/>
    <w:pPr>
      <w:spacing w:after="100" w:afterAutospacing="1" w:before="100" w:beforeAutospacing="1"/>
    </w:pPr>
    <w:rPr>
      <w:lang w:val="pt-BR"/>
    </w:rPr>
  </w:style>
  <w:style w:type="paragraph" w:styleId="Nvel2-Red" w:customStyle="1">
    <w:name w:val="Nível 2 -Red"/>
    <w:basedOn w:val="Nivel2"/>
    <w:link w:val="Nvel2-RedChar"/>
    <w:qFormat w:val="1"/>
    <w:rsid w:val="0033228B"/>
    <w:rPr>
      <w:i w:val="1"/>
      <w:iCs w:val="1"/>
      <w:color w:val="ff0000"/>
    </w:rPr>
  </w:style>
  <w:style w:type="paragraph" w:styleId="Nvel3-R" w:customStyle="1">
    <w:name w:val="Nível 3-R"/>
    <w:basedOn w:val="Nivel3"/>
    <w:link w:val="Nvel3-RChar"/>
    <w:qFormat w:val="1"/>
    <w:rsid w:val="0033228B"/>
    <w:rPr>
      <w:i w:val="1"/>
      <w:iCs w:val="1"/>
      <w:color w:val="ff0000"/>
    </w:rPr>
  </w:style>
  <w:style w:type="character" w:styleId="Nvel2-RedChar" w:customStyle="1">
    <w:name w:val="Nível 2 -Red Char"/>
    <w:basedOn w:val="Nivel2Char"/>
    <w:link w:val="Nvel2-Red"/>
    <w:rsid w:val="0033228B"/>
    <w:rPr>
      <w:rFonts w:ascii="Arial" w:cs="Arial" w:hAnsi="Arial" w:eastAsiaTheme="minorEastAsia"/>
      <w:i w:val="1"/>
      <w:iCs w:val="1"/>
      <w:color w:val="ff0000"/>
      <w:sz w:val="20"/>
      <w:szCs w:val="20"/>
      <w:lang w:val="pt-BR"/>
    </w:rPr>
  </w:style>
  <w:style w:type="paragraph" w:styleId="Nvel4-R" w:customStyle="1">
    <w:name w:val="Nível 4-R"/>
    <w:basedOn w:val="Nivel4"/>
    <w:link w:val="Nvel4-RChar"/>
    <w:qFormat w:val="1"/>
    <w:rsid w:val="0033228B"/>
    <w:rPr>
      <w:i w:val="1"/>
      <w:iCs w:val="1"/>
      <w:color w:val="ff0000"/>
    </w:rPr>
  </w:style>
  <w:style w:type="character" w:styleId="Nivel3Char" w:customStyle="1">
    <w:name w:val="Nivel 3 Char"/>
    <w:basedOn w:val="Fontepargpadro"/>
    <w:link w:val="Nivel3"/>
    <w:rsid w:val="0033228B"/>
    <w:rPr>
      <w:rFonts w:ascii="Arial" w:cs="Arial" w:hAnsi="Arial" w:eastAsiaTheme="minorEastAsia"/>
      <w:color w:val="000000"/>
      <w:sz w:val="20"/>
      <w:szCs w:val="20"/>
      <w:lang w:val="pt-BR"/>
    </w:rPr>
  </w:style>
  <w:style w:type="character" w:styleId="Nvel3-RChar" w:customStyle="1">
    <w:name w:val="Nível 3-R Char"/>
    <w:basedOn w:val="Nivel3Char"/>
    <w:link w:val="Nvel3-R"/>
    <w:rsid w:val="0033228B"/>
    <w:rPr>
      <w:rFonts w:ascii="Arial" w:cs="Arial" w:hAnsi="Arial" w:eastAsiaTheme="minorEastAsia"/>
      <w:i w:val="1"/>
      <w:iCs w:val="1"/>
      <w:color w:val="ff0000"/>
      <w:sz w:val="20"/>
      <w:szCs w:val="20"/>
      <w:lang w:val="pt-BR"/>
    </w:rPr>
  </w:style>
  <w:style w:type="paragraph" w:styleId="Nvel1-SemNum" w:customStyle="1">
    <w:name w:val="Nível 1-Sem Num"/>
    <w:basedOn w:val="Nivel01"/>
    <w:link w:val="Nvel1-SemNumChar"/>
    <w:qFormat w:val="1"/>
    <w:rsid w:val="0033228B"/>
    <w:pPr>
      <w:numPr>
        <w:numId w:val="0"/>
      </w:numPr>
      <w:outlineLvl w:val="1"/>
    </w:pPr>
    <w:rPr>
      <w:color w:val="ff0000"/>
    </w:rPr>
  </w:style>
  <w:style w:type="character" w:styleId="Nvel4-RChar" w:customStyle="1">
    <w:name w:val="Nível 4-R Char"/>
    <w:basedOn w:val="Nivel4Char"/>
    <w:link w:val="Nvel4-R"/>
    <w:rsid w:val="0033228B"/>
    <w:rPr>
      <w:rFonts w:ascii="Arial" w:cs="Arial" w:hAnsi="Arial" w:eastAsiaTheme="minorEastAsia"/>
      <w:i w:val="1"/>
      <w:iCs w:val="1"/>
      <w:color w:val="ff0000"/>
      <w:sz w:val="20"/>
      <w:szCs w:val="20"/>
      <w:lang w:val="pt-BR"/>
    </w:rPr>
  </w:style>
  <w:style w:type="character" w:styleId="LinkdaInternet" w:customStyle="1">
    <w:name w:val="Link da Internet"/>
    <w:basedOn w:val="Fontepargpadro"/>
    <w:uiPriority w:val="99"/>
    <w:unhideWhenUsed w:val="1"/>
    <w:rsid w:val="0033228B"/>
    <w:rPr>
      <w:color w:val="0000ff" w:themeColor="hyperlink"/>
      <w:u w:val="single"/>
    </w:rPr>
  </w:style>
  <w:style w:type="character" w:styleId="Nvel1-SemNumChar" w:customStyle="1">
    <w:name w:val="Nível 1-Sem Num Char"/>
    <w:basedOn w:val="Nivel01Char"/>
    <w:link w:val="Nvel1-SemNum"/>
    <w:rsid w:val="0033228B"/>
    <w:rPr>
      <w:rFonts w:ascii="Arial" w:cs="Arial" w:hAnsi="Arial"/>
      <w:b w:val="0"/>
      <w:bCs w:val="1"/>
      <w:i w:val="1"/>
      <w:iCs w:val="1"/>
      <w:color w:val="ff0000"/>
      <w:sz w:val="20"/>
      <w:szCs w:val="20"/>
      <w:lang w:val="pt-BR"/>
    </w:rPr>
  </w:style>
  <w:style w:type="paragraph" w:styleId="citao2" w:customStyle="1">
    <w:name w:val="citação 2"/>
    <w:basedOn w:val="Citao"/>
    <w:link w:val="citao2Char"/>
    <w:rsid w:val="0033228B"/>
    <w:pPr>
      <w:overflowPunct w:val="0"/>
    </w:pPr>
    <w:rPr>
      <w:szCs w:val="20"/>
    </w:rPr>
  </w:style>
  <w:style w:type="paragraph" w:styleId="Prembulo" w:customStyle="1">
    <w:name w:val="Preâmbulo"/>
    <w:basedOn w:val="Normal"/>
    <w:link w:val="PrembuloChar"/>
    <w:qFormat w:val="1"/>
    <w:rsid w:val="0033228B"/>
    <w:pPr>
      <w:spacing w:after="120" w:before="480" w:line="360" w:lineRule="auto"/>
      <w:ind w:left="4253" w:right="-17"/>
      <w:jc w:val="both"/>
    </w:pPr>
    <w:rPr>
      <w:rFonts w:ascii="Arial" w:cs="Arial" w:eastAsia="Arial" w:hAnsi="Arial"/>
      <w:bCs w:val="1"/>
      <w:sz w:val="20"/>
      <w:szCs w:val="20"/>
      <w:lang w:val="pt-BR"/>
    </w:rPr>
  </w:style>
  <w:style w:type="character" w:styleId="PrembuloChar" w:customStyle="1">
    <w:name w:val="Preâmbulo Char"/>
    <w:basedOn w:val="Fontepargpadro"/>
    <w:link w:val="Prembulo"/>
    <w:rsid w:val="0033228B"/>
    <w:rPr>
      <w:rFonts w:ascii="Arial" w:cs="Arial" w:eastAsia="Arial" w:hAnsi="Arial"/>
      <w:bCs w:val="1"/>
      <w:sz w:val="20"/>
      <w:szCs w:val="20"/>
      <w:lang w:val="pt-BR"/>
    </w:rPr>
  </w:style>
  <w:style w:type="character" w:styleId="MenoPendente5" w:customStyle="1">
    <w:name w:val="Menção Pendente5"/>
    <w:basedOn w:val="Fontepargpadro"/>
    <w:uiPriority w:val="99"/>
    <w:semiHidden w:val="1"/>
    <w:unhideWhenUsed w:val="1"/>
    <w:rsid w:val="0033228B"/>
    <w:rPr>
      <w:color w:val="605e5c"/>
      <w:shd w:color="auto" w:fill="e1dfdd" w:val="clear"/>
    </w:rPr>
  </w:style>
  <w:style w:type="character" w:styleId="citao2Char" w:customStyle="1">
    <w:name w:val="citação 2 Char"/>
    <w:basedOn w:val="CitaoChar"/>
    <w:link w:val="citao2"/>
    <w:rsid w:val="0033228B"/>
    <w:rPr>
      <w:rFonts w:ascii="Arial" w:cs="Tahoma" w:eastAsia="Calibri" w:hAnsi="Arial"/>
      <w:i w:val="1"/>
      <w:iCs w:val="1"/>
      <w:color w:val="000000"/>
      <w:sz w:val="20"/>
      <w:szCs w:val="20"/>
      <w:shd w:color="auto" w:fill="ffffcc" w:val="clear"/>
      <w:lang w:eastAsia="en-US" w:val="pt-BR"/>
    </w:rPr>
  </w:style>
  <w:style w:type="paragraph" w:styleId="CabealhodoSumrio">
    <w:name w:val="TOC Heading"/>
    <w:basedOn w:val="Ttulo1"/>
    <w:next w:val="Normal"/>
    <w:uiPriority w:val="39"/>
    <w:unhideWhenUsed w:val="1"/>
    <w:qFormat w:val="1"/>
    <w:rsid w:val="0033228B"/>
    <w:pPr>
      <w:spacing w:after="0" w:before="240" w:line="259" w:lineRule="auto"/>
      <w:outlineLvl w:val="9"/>
    </w:pPr>
    <w:rPr>
      <w:rFonts w:asciiTheme="majorHAnsi" w:cstheme="majorBidi" w:eastAsiaTheme="majorEastAsia" w:hAnsiTheme="majorHAnsi"/>
      <w:b w:val="0"/>
      <w:color w:val="0079bf" w:themeColor="accent1" w:themeShade="0000BF"/>
      <w:sz w:val="32"/>
      <w:szCs w:val="32"/>
      <w:lang w:val="pt-BR"/>
    </w:rPr>
  </w:style>
  <w:style w:type="paragraph" w:styleId="Sumrio1">
    <w:name w:val="toc 1"/>
    <w:basedOn w:val="Normal"/>
    <w:next w:val="Normal"/>
    <w:autoRedefine w:val="1"/>
    <w:uiPriority w:val="39"/>
    <w:unhideWhenUsed w:val="1"/>
    <w:rsid w:val="0033228B"/>
    <w:pPr>
      <w:tabs>
        <w:tab w:val="left" w:pos="426"/>
        <w:tab w:val="right" w:leader="dot" w:pos="9628"/>
      </w:tabs>
      <w:spacing w:after="100"/>
    </w:pPr>
    <w:rPr>
      <w:rFonts w:ascii="Arial" w:cs="Tahoma" w:hAnsi="Arial"/>
      <w:sz w:val="20"/>
      <w:lang w:val="pt-BR"/>
    </w:rPr>
  </w:style>
  <w:style w:type="character" w:styleId="MenoPendente6" w:customStyle="1">
    <w:name w:val="Menção Pendente6"/>
    <w:basedOn w:val="Fontepargpadro"/>
    <w:uiPriority w:val="99"/>
    <w:semiHidden w:val="1"/>
    <w:unhideWhenUsed w:val="1"/>
    <w:rsid w:val="0033228B"/>
    <w:rPr>
      <w:color w:val="605e5c"/>
      <w:shd w:color="auto" w:fill="e1dfdd" w:val="clear"/>
    </w:rPr>
  </w:style>
  <w:style w:type="character" w:styleId="MenoPendente7" w:customStyle="1">
    <w:name w:val="Menção Pendente7"/>
    <w:basedOn w:val="Fontepargpadro"/>
    <w:uiPriority w:val="99"/>
    <w:semiHidden w:val="1"/>
    <w:unhideWhenUsed w:val="1"/>
    <w:rsid w:val="0033228B"/>
    <w:rPr>
      <w:color w:val="605e5c"/>
      <w:shd w:color="auto" w:fill="e1dfdd" w:val="clear"/>
    </w:rPr>
  </w:style>
  <w:style w:type="paragraph" w:styleId="Textodenotaderodap">
    <w:name w:val="footnote text"/>
    <w:basedOn w:val="Normal"/>
    <w:link w:val="TextodenotaderodapChar"/>
    <w:semiHidden w:val="1"/>
    <w:unhideWhenUsed w:val="1"/>
    <w:rsid w:val="0033228B"/>
    <w:rPr>
      <w:rFonts w:ascii="Ecofont_Spranq_eco_Sans" w:cs="Tahoma" w:hAnsi="Ecofont_Spranq_eco_Sans" w:eastAsiaTheme="minorEastAsia"/>
      <w:sz w:val="20"/>
      <w:szCs w:val="20"/>
      <w:lang w:val="pt-BR"/>
    </w:rPr>
  </w:style>
  <w:style w:type="character" w:styleId="TextodenotaderodapChar" w:customStyle="1">
    <w:name w:val="Texto de nota de rodapé Char"/>
    <w:basedOn w:val="Fontepargpadro"/>
    <w:link w:val="Textodenotaderodap"/>
    <w:semiHidden w:val="1"/>
    <w:rsid w:val="0033228B"/>
    <w:rPr>
      <w:rFonts w:ascii="Ecofont_Spranq_eco_Sans" w:cs="Tahoma" w:hAnsi="Ecofont_Spranq_eco_Sans" w:eastAsiaTheme="minorEastAsia"/>
      <w:sz w:val="20"/>
      <w:szCs w:val="20"/>
      <w:lang w:val="pt-BR"/>
    </w:rPr>
  </w:style>
  <w:style w:type="character" w:styleId="Refdenotaderodap">
    <w:name w:val="footnote reference"/>
    <w:basedOn w:val="Fontepargpadro"/>
    <w:semiHidden w:val="1"/>
    <w:unhideWhenUsed w:val="1"/>
    <w:rsid w:val="0033228B"/>
    <w:rPr>
      <w:vertAlign w:val="superscript"/>
    </w:rPr>
  </w:style>
  <w:style w:type="character" w:styleId="MenoPendente">
    <w:name w:val="Unresolved Mention"/>
    <w:basedOn w:val="Fontepargpadro"/>
    <w:uiPriority w:val="99"/>
    <w:semiHidden w:val="1"/>
    <w:unhideWhenUsed w:val="1"/>
    <w:rsid w:val="0033228B"/>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planalto.gov.br/ccivil_03/_ato2019-2022/2021/lei/L14133.htm#art156%C2%A75"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1MbCB+56gKa3EvVbCbNt2eFZSg==">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2025-12-04T18:48:00Z</dcterms:created>
</cp:coreProperties>
</file>